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041A79" w:rsidRPr="00FE1A51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041A79" w:rsidRPr="00FE1A51" w:rsidRDefault="000D4F59" w:rsidP="00C85D0F">
            <w:pPr>
              <w:pStyle w:val="EPName"/>
            </w:pPr>
            <w:r w:rsidRPr="00FE1A51">
              <w:t>European Parliament</w:t>
            </w:r>
          </w:p>
          <w:p w:rsidR="00041A79" w:rsidRPr="00FE1A51" w:rsidRDefault="00D03EE1" w:rsidP="00C85D0F">
            <w:pPr>
              <w:pStyle w:val="EPTerm"/>
            </w:pPr>
            <w:r w:rsidRPr="00FE1A51">
              <w:t>2019-2024</w:t>
            </w:r>
          </w:p>
        </w:tc>
        <w:tc>
          <w:tcPr>
            <w:tcW w:w="2268" w:type="dxa"/>
            <w:shd w:val="clear" w:color="auto" w:fill="auto"/>
          </w:tcPr>
          <w:p w:rsidR="00041A79" w:rsidRPr="00FE1A51" w:rsidRDefault="00041A79" w:rsidP="00C85D0F">
            <w:pPr>
              <w:pStyle w:val="EPLogo"/>
            </w:pPr>
            <w:r w:rsidRPr="00FE1A51">
              <w:rPr>
                <w:noProof/>
              </w:rPr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B87" w:rsidRPr="00FE1A51" w:rsidRDefault="00F64B87" w:rsidP="00F64B87">
      <w:pPr>
        <w:pStyle w:val="LineTop"/>
      </w:pPr>
    </w:p>
    <w:p w:rsidR="00F64B87" w:rsidRPr="00FE1A51" w:rsidRDefault="00F64B87" w:rsidP="00F64B87">
      <w:pPr>
        <w:pStyle w:val="EPBody"/>
      </w:pPr>
      <w:r w:rsidRPr="00FE1A51">
        <w:rPr>
          <w:rStyle w:val="HideTWBExt"/>
        </w:rPr>
        <w:t>&lt;</w:t>
      </w:r>
      <w:r w:rsidRPr="00FE1A51">
        <w:rPr>
          <w:rStyle w:val="HideTWBExt"/>
          <w:i w:val="0"/>
        </w:rPr>
        <w:t>Commission&gt;</w:t>
      </w:r>
      <w:r w:rsidR="00D03EE1" w:rsidRPr="00FE1A51">
        <w:rPr>
          <w:rStyle w:val="HideTWBInt"/>
        </w:rPr>
        <w:t>{SEDE}</w:t>
      </w:r>
      <w:r w:rsidR="00D03EE1" w:rsidRPr="00FE1A51">
        <w:t>Subcommittee on Security and Defence</w:t>
      </w:r>
      <w:r w:rsidRPr="00FE1A51">
        <w:rPr>
          <w:rStyle w:val="HideTWBExt"/>
        </w:rPr>
        <w:t>&lt;/</w:t>
      </w:r>
      <w:r w:rsidRPr="00FE1A51">
        <w:rPr>
          <w:rStyle w:val="HideTWBExt"/>
          <w:i w:val="0"/>
        </w:rPr>
        <w:t>Commission</w:t>
      </w:r>
      <w:r w:rsidRPr="00FE1A51">
        <w:rPr>
          <w:rStyle w:val="HideTWBExt"/>
        </w:rPr>
        <w:t>&gt;</w:t>
      </w:r>
    </w:p>
    <w:p w:rsidR="001173AC" w:rsidRPr="00FE1A51" w:rsidRDefault="001173AC" w:rsidP="001173AC">
      <w:pPr>
        <w:pStyle w:val="LineBottom"/>
      </w:pPr>
    </w:p>
    <w:p w:rsidR="00EA74BF" w:rsidRPr="00FE1A51" w:rsidRDefault="00D03EE1" w:rsidP="001173AC">
      <w:pPr>
        <w:pStyle w:val="HeadingReferenceOJPV"/>
      </w:pPr>
      <w:r w:rsidRPr="00FE1A51">
        <w:t>SEDE</w:t>
      </w:r>
      <w:r w:rsidR="00EA74BF" w:rsidRPr="00FE1A51">
        <w:t>_</w:t>
      </w:r>
      <w:r w:rsidR="000D4F59" w:rsidRPr="00FE1A51">
        <w:t>PV</w:t>
      </w:r>
      <w:r w:rsidRPr="00FE1A51">
        <w:t>(2023)0628_1</w:t>
      </w:r>
    </w:p>
    <w:p w:rsidR="00EA74BF" w:rsidRPr="00FE1A51" w:rsidRDefault="000D4F59" w:rsidP="001173AC">
      <w:pPr>
        <w:pStyle w:val="HeadingDocType24a"/>
      </w:pPr>
      <w:r w:rsidRPr="00FE1A51">
        <w:t>MINUTES</w:t>
      </w:r>
    </w:p>
    <w:p w:rsidR="00D03EE1" w:rsidRPr="00FE1A51" w:rsidRDefault="000D4F59" w:rsidP="00D03EE1">
      <w:pPr>
        <w:pStyle w:val="HeadingCenter12a"/>
      </w:pPr>
      <w:r w:rsidRPr="00FE1A51">
        <w:t xml:space="preserve">Meeting of </w:t>
      </w:r>
      <w:bookmarkStart w:id="0" w:name="_GoBack"/>
      <w:bookmarkEnd w:id="0"/>
      <w:r w:rsidR="00D03EE1" w:rsidRPr="00FE1A51">
        <w:t>28 June 2023, 9.00-12.00 and 16.00-17.00,</w:t>
      </w:r>
    </w:p>
    <w:p w:rsidR="00EA74BF" w:rsidRPr="00FE1A51" w:rsidRDefault="00D03EE1" w:rsidP="00D03EE1">
      <w:pPr>
        <w:pStyle w:val="HeadingCenter12a"/>
      </w:pPr>
      <w:r w:rsidRPr="00FE1A51">
        <w:t>and 29 June 2023, 9.30-11.00</w:t>
      </w:r>
    </w:p>
    <w:p w:rsidR="00EA74BF" w:rsidRPr="00FE1A51" w:rsidRDefault="00D03EE1" w:rsidP="001173AC">
      <w:pPr>
        <w:pStyle w:val="HeadingCenter12a"/>
      </w:pPr>
      <w:r w:rsidRPr="00FE1A51">
        <w:t>BRUSSELS</w:t>
      </w:r>
    </w:p>
    <w:p w:rsidR="00EA74BF" w:rsidRPr="00FE1A51" w:rsidRDefault="000D4F59" w:rsidP="001173AC">
      <w:pPr>
        <w:pStyle w:val="MeetingIntro"/>
      </w:pPr>
      <w:r w:rsidRPr="00FE1A51">
        <w:t xml:space="preserve">The meeting opened at </w:t>
      </w:r>
      <w:r w:rsidR="00D03EE1" w:rsidRPr="00FE1A51">
        <w:t>9.07 on Wednesday, 28 June 2023, with Nathalie Loiseau (Chair) presiding.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snapToGrid/>
        </w:rPr>
      </w:pPr>
      <w:r w:rsidRPr="00FE1A51">
        <w:rPr>
          <w:snapToGrid/>
        </w:rPr>
        <w:t>1.</w:t>
      </w:r>
      <w:r w:rsidRPr="00FE1A51">
        <w:rPr>
          <w:snapToGrid/>
        </w:rPr>
        <w:tab/>
      </w:r>
      <w:r w:rsidRPr="00FE1A51">
        <w:t>Adoption of agenda</w:t>
      </w:r>
      <w:r w:rsidRPr="00FE1A51">
        <w:tab/>
      </w:r>
      <w:r w:rsidRPr="00FE1A51">
        <w:rPr>
          <w:b w:val="0"/>
        </w:rPr>
        <w:t>SEDE_OJ(2023)0628_1</w:t>
      </w:r>
    </w:p>
    <w:p w:rsidR="00D03EE1" w:rsidRPr="00FE1A51" w:rsidRDefault="00D03EE1" w:rsidP="00D03EE1">
      <w:pPr>
        <w:pStyle w:val="PVxIndent"/>
        <w:ind w:firstLine="153"/>
      </w:pPr>
      <w:r w:rsidRPr="00FE1A51">
        <w:t>The agenda was adopted in the form shown in these minutes.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</w:pPr>
      <w:r w:rsidRPr="00FE1A51">
        <w:t>2.</w:t>
      </w:r>
      <w:r w:rsidRPr="00FE1A51">
        <w:tab/>
        <w:t>Chair's announcements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</w:pPr>
      <w:r w:rsidRPr="00FE1A51">
        <w:t>3.</w:t>
      </w:r>
      <w:r w:rsidRPr="00FE1A51">
        <w:tab/>
        <w:t>Approval of minutes of the meeting</w:t>
      </w:r>
    </w:p>
    <w:p w:rsidR="00D03EE1" w:rsidRPr="00FE1A51" w:rsidRDefault="00D03EE1" w:rsidP="00D03EE1">
      <w:pPr>
        <w:tabs>
          <w:tab w:val="left" w:pos="1106"/>
          <w:tab w:val="right" w:pos="9065"/>
        </w:tabs>
        <w:autoSpaceDE w:val="0"/>
        <w:autoSpaceDN w:val="0"/>
        <w:adjustRightInd w:val="0"/>
        <w:snapToGrid w:val="0"/>
        <w:ind w:left="1137" w:hanging="400"/>
        <w:rPr>
          <w:sz w:val="22"/>
        </w:rPr>
      </w:pPr>
      <w:r w:rsidRPr="00FE1A51">
        <w:rPr>
          <w:rFonts w:ascii="Symbol" w:hAnsi="Symbol" w:cs="Symbol"/>
          <w:color w:val="000000"/>
          <w:sz w:val="22"/>
        </w:rPr>
        <w:t></w:t>
      </w:r>
      <w:r w:rsidRPr="00FE1A51">
        <w:rPr>
          <w:rFonts w:ascii="Symbol" w:hAnsi="Symbol" w:cs="Symbol"/>
          <w:color w:val="000000"/>
          <w:sz w:val="22"/>
        </w:rPr>
        <w:tab/>
      </w:r>
      <w:r w:rsidRPr="00FE1A51">
        <w:t>22-23 May 2023</w:t>
      </w:r>
      <w:r w:rsidRPr="00FE1A51">
        <w:tab/>
        <w:t>PV – PE749.105v01-00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bCs/>
        </w:rPr>
      </w:pPr>
      <w:r w:rsidRPr="00FE1A51">
        <w:rPr>
          <w:bCs/>
        </w:rPr>
        <w:t>4.</w:t>
      </w:r>
      <w:r w:rsidRPr="00FE1A51">
        <w:rPr>
          <w:bCs/>
        </w:rPr>
        <w:tab/>
        <w:t xml:space="preserve">Election of the </w:t>
      </w:r>
      <w:r w:rsidR="00434913" w:rsidRPr="00FE1A51">
        <w:rPr>
          <w:bCs/>
        </w:rPr>
        <w:t>first</w:t>
      </w:r>
      <w:r w:rsidRPr="00FE1A51">
        <w:rPr>
          <w:bCs/>
        </w:rPr>
        <w:t xml:space="preserve"> Vice-Chair</w:t>
      </w:r>
      <w:r w:rsidRPr="00FE1A51">
        <w:rPr>
          <w:bCs/>
        </w:rPr>
        <w:tab/>
      </w:r>
    </w:p>
    <w:p w:rsidR="00D03EE1" w:rsidRPr="00FE1A51" w:rsidRDefault="00D03EE1" w:rsidP="00D03EE1">
      <w:pPr>
        <w:pStyle w:val="PVxIndent"/>
        <w:ind w:firstLine="153"/>
        <w:rPr>
          <w:b/>
          <w:bCs/>
        </w:rPr>
      </w:pPr>
      <w:r w:rsidRPr="00FE1A51">
        <w:t>Mr Nikos Papandreou (S&amp;D) was elected</w:t>
      </w:r>
      <w:r w:rsidR="00FF6CFC" w:rsidRPr="00FE1A51">
        <w:t xml:space="preserve"> </w:t>
      </w:r>
      <w:r w:rsidR="0032020F" w:rsidRPr="00FE1A51">
        <w:t>1st</w:t>
      </w:r>
      <w:r w:rsidR="00FF6CFC" w:rsidRPr="00FE1A51">
        <w:t xml:space="preserve"> Vice-Chair</w:t>
      </w:r>
      <w:r w:rsidRPr="00FE1A51">
        <w:t xml:space="preserve"> by acclamation.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</w:pPr>
      <w:r w:rsidRPr="00FE1A51">
        <w:rPr>
          <w:b/>
          <w:bCs/>
        </w:rPr>
        <w:tab/>
        <w:t xml:space="preserve">Speakers: </w:t>
      </w:r>
      <w:r w:rsidRPr="00FE1A51">
        <w:rPr>
          <w:bCs/>
        </w:rPr>
        <w:t>Nathalie Loiseau, Sven Mikser, Nikos Papandreou.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b w:val="0"/>
          <w:bCs/>
        </w:rPr>
      </w:pPr>
      <w:r w:rsidRPr="00FE1A51">
        <w:rPr>
          <w:bCs/>
        </w:rPr>
        <w:lastRenderedPageBreak/>
        <w:t>5.</w:t>
      </w:r>
      <w:r w:rsidRPr="00FE1A51">
        <w:rPr>
          <w:bCs/>
        </w:rPr>
        <w:tab/>
        <w:t>Outcome of the Foreign Affairs Council (Defence) meeting on 23 May, with Stijn MOLS, Head of Division for Security and Defence Policy, EEAS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  <w:rPr>
          <w:bCs/>
        </w:rPr>
      </w:pPr>
      <w:r w:rsidRPr="00FE1A51">
        <w:rPr>
          <w:b/>
          <w:bCs/>
        </w:rPr>
        <w:tab/>
        <w:t xml:space="preserve">Speakers: </w:t>
      </w:r>
      <w:r w:rsidRPr="00FE1A51">
        <w:rPr>
          <w:bCs/>
        </w:rPr>
        <w:t>Nathalie Loiseau, Stijn Mols (EEAS), Michael Gahler, Sven Mikser.</w:t>
      </w:r>
    </w:p>
    <w:p w:rsidR="00D03EE1" w:rsidRPr="00FE1A51" w:rsidRDefault="0032020F" w:rsidP="00D03EE1">
      <w:pPr>
        <w:tabs>
          <w:tab w:val="left" w:pos="737"/>
        </w:tabs>
        <w:spacing w:before="240"/>
        <w:ind w:left="737" w:hanging="737"/>
      </w:pPr>
      <w:r w:rsidRPr="00FE1A51">
        <w:rPr>
          <w:bCs/>
        </w:rPr>
        <w:t xml:space="preserve">The meeting adjourned at 9.35 and resumed at </w:t>
      </w:r>
      <w:r w:rsidR="00D03EE1" w:rsidRPr="00FE1A51">
        <w:rPr>
          <w:bCs/>
        </w:rPr>
        <w:t>9.49.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</w:pPr>
      <w:r w:rsidRPr="00FE1A51">
        <w:t>6.</w:t>
      </w:r>
      <w:r w:rsidRPr="00FE1A51">
        <w:tab/>
      </w:r>
      <w:r w:rsidRPr="00FE1A51">
        <w:rPr>
          <w:bCs/>
        </w:rPr>
        <w:t>Strategic Compass and EU space-based defence capabilities</w:t>
      </w:r>
    </w:p>
    <w:p w:rsidR="00D03EE1" w:rsidRPr="00FE1A51" w:rsidRDefault="00D03EE1" w:rsidP="00D03EE1">
      <w:pPr>
        <w:ind w:left="737"/>
      </w:pPr>
      <w:r w:rsidRPr="00FE1A51">
        <w:t>AFET/9/09471</w:t>
      </w:r>
    </w:p>
    <w:p w:rsidR="00D03EE1" w:rsidRPr="00FE1A51" w:rsidRDefault="00D03EE1" w:rsidP="00D03EE1">
      <w:pPr>
        <w:tabs>
          <w:tab w:val="left" w:pos="1701"/>
          <w:tab w:val="left" w:pos="4110"/>
        </w:tabs>
        <w:ind w:left="737"/>
      </w:pPr>
      <w:r w:rsidRPr="00FE1A51">
        <w:tab/>
        <w:t>2022/2078(INI)</w:t>
      </w:r>
      <w:r w:rsidRPr="00FE1A51">
        <w:tab/>
      </w:r>
    </w:p>
    <w:p w:rsidR="00D03EE1" w:rsidRPr="00FE1A51" w:rsidRDefault="00D03EE1" w:rsidP="00D03EE1">
      <w:pPr>
        <w:tabs>
          <w:tab w:val="left" w:pos="1701"/>
          <w:tab w:val="left" w:pos="4110"/>
        </w:tabs>
        <w:ind w:left="737"/>
        <w:rPr>
          <w:sz w:val="12"/>
          <w:szCs w:val="12"/>
        </w:rPr>
      </w:pPr>
    </w:p>
    <w:tbl>
      <w:tblPr>
        <w:tblW w:w="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34"/>
        <w:gridCol w:w="4056"/>
        <w:gridCol w:w="2454"/>
      </w:tblGrid>
      <w:tr w:rsidR="00D03EE1" w:rsidRPr="00FE1A51" w:rsidTr="00D03EE1">
        <w:trPr>
          <w:jc w:val="right"/>
        </w:trPr>
        <w:tc>
          <w:tcPr>
            <w:tcW w:w="8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3EE1" w:rsidRPr="00FE1A51" w:rsidRDefault="00D03EE1">
            <w:pPr>
              <w:rPr>
                <w:sz w:val="22"/>
                <w:szCs w:val="22"/>
              </w:rPr>
            </w:pPr>
            <w:r w:rsidRPr="00FE1A51">
              <w:t>Rapporteur:</w:t>
            </w:r>
          </w:p>
        </w:tc>
      </w:tr>
      <w:tr w:rsidR="00D03EE1" w:rsidRPr="00FE1A51" w:rsidTr="00D03EE1">
        <w:trPr>
          <w:jc w:val="right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3EE1" w:rsidRPr="00FE1A51" w:rsidRDefault="00D03EE1"/>
        </w:tc>
        <w:tc>
          <w:tcPr>
            <w:tcW w:w="5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3EE1" w:rsidRPr="00FE1A51" w:rsidRDefault="00D03EE1">
            <w:r w:rsidRPr="00FE1A51">
              <w:t>Arnaud Danjean (PPE)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3EE1" w:rsidRPr="00FE1A51" w:rsidRDefault="00D03EE1">
            <w:r w:rsidRPr="00FE1A51">
              <w:t>PR – PE734.332v02-00</w:t>
            </w:r>
          </w:p>
        </w:tc>
      </w:tr>
      <w:tr w:rsidR="00D03EE1" w:rsidRPr="00FE1A51" w:rsidTr="00D03EE1">
        <w:trPr>
          <w:jc w:val="right"/>
        </w:trPr>
        <w:tc>
          <w:tcPr>
            <w:tcW w:w="8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3EE1" w:rsidRPr="00FE1A51" w:rsidRDefault="00D03EE1">
            <w:r w:rsidRPr="00FE1A51">
              <w:t>Responsible:</w:t>
            </w:r>
          </w:p>
        </w:tc>
      </w:tr>
      <w:tr w:rsidR="00D03EE1" w:rsidRPr="00FE1A51" w:rsidTr="00D03EE1">
        <w:trPr>
          <w:jc w:val="right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3EE1" w:rsidRPr="00FE1A51" w:rsidRDefault="00D03EE1"/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3EE1" w:rsidRPr="00FE1A51" w:rsidRDefault="00D03EE1">
            <w:r w:rsidRPr="00FE1A51">
              <w:t>AFET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3EE1" w:rsidRPr="00FE1A51" w:rsidRDefault="00D03EE1"/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3EE1" w:rsidRPr="00FE1A51" w:rsidRDefault="00D03EE1"/>
        </w:tc>
      </w:tr>
    </w:tbl>
    <w:p w:rsidR="00D03EE1" w:rsidRPr="00FE1A51" w:rsidRDefault="00D03EE1" w:rsidP="00D03EE1">
      <w:pPr>
        <w:tabs>
          <w:tab w:val="left" w:pos="1106"/>
          <w:tab w:val="right" w:pos="9065"/>
        </w:tabs>
        <w:autoSpaceDE w:val="0"/>
        <w:autoSpaceDN w:val="0"/>
        <w:adjustRightInd w:val="0"/>
        <w:snapToGrid w:val="0"/>
        <w:ind w:left="1137" w:hanging="400"/>
        <w:rPr>
          <w:rFonts w:asciiTheme="minorHAnsi" w:hAnsiTheme="minorHAnsi" w:cstheme="minorBidi"/>
          <w:sz w:val="22"/>
          <w:szCs w:val="22"/>
        </w:rPr>
      </w:pPr>
      <w:r w:rsidRPr="00FE1A51">
        <w:rPr>
          <w:rFonts w:ascii="Symbol" w:hAnsi="Symbol" w:cs="Symbol"/>
          <w:color w:val="000000"/>
          <w:sz w:val="22"/>
          <w:szCs w:val="22"/>
        </w:rPr>
        <w:t></w:t>
      </w:r>
      <w:r w:rsidRPr="00FE1A51">
        <w:rPr>
          <w:rFonts w:ascii="Symbol" w:hAnsi="Symbol" w:cs="Symbol"/>
          <w:color w:val="000000"/>
          <w:sz w:val="22"/>
          <w:szCs w:val="22"/>
        </w:rPr>
        <w:tab/>
      </w:r>
      <w:r w:rsidRPr="00FE1A51">
        <w:t>Consideration of draft report</w:t>
      </w:r>
    </w:p>
    <w:p w:rsidR="00D03EE1" w:rsidRPr="00FE1A51" w:rsidRDefault="00D03EE1" w:rsidP="00D03EE1">
      <w:pPr>
        <w:tabs>
          <w:tab w:val="left" w:pos="1106"/>
          <w:tab w:val="right" w:pos="9065"/>
        </w:tabs>
        <w:autoSpaceDE w:val="0"/>
        <w:autoSpaceDN w:val="0"/>
        <w:adjustRightInd w:val="0"/>
        <w:snapToGrid w:val="0"/>
        <w:ind w:left="1137" w:hanging="400"/>
      </w:pPr>
      <w:r w:rsidRPr="00FE1A51">
        <w:rPr>
          <w:rFonts w:ascii="Symbol" w:hAnsi="Symbol" w:cs="Symbol"/>
          <w:color w:val="000000"/>
        </w:rPr>
        <w:t></w:t>
      </w:r>
      <w:r w:rsidRPr="00FE1A51">
        <w:rPr>
          <w:rFonts w:ascii="Symbol" w:hAnsi="Symbol" w:cs="Symbol"/>
          <w:color w:val="000000"/>
        </w:rPr>
        <w:tab/>
      </w:r>
      <w:r w:rsidRPr="00FE1A51">
        <w:t>Deadline for tabling amendments:</w:t>
      </w:r>
      <w:r w:rsidRPr="00FE1A51">
        <w:rPr>
          <w:b/>
          <w:bCs/>
        </w:rPr>
        <w:t xml:space="preserve"> 5 July 2023, 12.00</w:t>
      </w:r>
    </w:p>
    <w:p w:rsidR="00D03EE1" w:rsidRPr="00FE1A51" w:rsidRDefault="00D03EE1" w:rsidP="00D03EE1">
      <w:pPr>
        <w:tabs>
          <w:tab w:val="left" w:pos="1106"/>
          <w:tab w:val="left" w:pos="1137"/>
          <w:tab w:val="right" w:pos="9065"/>
        </w:tabs>
        <w:autoSpaceDE w:val="0"/>
        <w:autoSpaceDN w:val="0"/>
        <w:adjustRightInd w:val="0"/>
        <w:rPr>
          <w:b/>
          <w:bCs/>
        </w:rPr>
      </w:pPr>
    </w:p>
    <w:p w:rsidR="00D03EE1" w:rsidRPr="00FE1A51" w:rsidRDefault="00D03EE1" w:rsidP="00D03EE1">
      <w:pPr>
        <w:tabs>
          <w:tab w:val="left" w:pos="1106"/>
          <w:tab w:val="left" w:pos="1137"/>
          <w:tab w:val="right" w:pos="9065"/>
        </w:tabs>
        <w:autoSpaceDE w:val="0"/>
        <w:autoSpaceDN w:val="0"/>
        <w:adjustRightInd w:val="0"/>
        <w:ind w:left="737"/>
        <w:rPr>
          <w:bCs/>
        </w:rPr>
      </w:pPr>
      <w:r w:rsidRPr="00FE1A51">
        <w:rPr>
          <w:b/>
          <w:bCs/>
        </w:rPr>
        <w:t xml:space="preserve">Speakers: </w:t>
      </w:r>
      <w:r w:rsidRPr="00FE1A51">
        <w:rPr>
          <w:bCs/>
        </w:rPr>
        <w:t>Nathalie Loiseau, Arnaud Danjean, Elena Yoncheva, Christophe Grudler, Jaak Madison, Alexandr Vondra, Clare Daly, Anna Bonfrisco, Mick Wallace.</w:t>
      </w:r>
    </w:p>
    <w:p w:rsidR="00D03EE1" w:rsidRPr="00FE1A51" w:rsidRDefault="00D03EE1" w:rsidP="00D03EE1">
      <w:pPr>
        <w:tabs>
          <w:tab w:val="left" w:pos="1106"/>
          <w:tab w:val="left" w:pos="1137"/>
          <w:tab w:val="right" w:pos="9065"/>
        </w:tabs>
        <w:autoSpaceDE w:val="0"/>
        <w:autoSpaceDN w:val="0"/>
        <w:adjustRightInd w:val="0"/>
        <w:rPr>
          <w:bCs/>
        </w:rPr>
      </w:pP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b w:val="0"/>
          <w:bCs/>
        </w:rPr>
      </w:pPr>
      <w:r w:rsidRPr="00FE1A51">
        <w:rPr>
          <w:bCs/>
        </w:rPr>
        <w:t>7.</w:t>
      </w:r>
      <w:r w:rsidRPr="00FE1A51">
        <w:rPr>
          <w:bCs/>
        </w:rPr>
        <w:tab/>
        <w:t>Exchange of views on Operation EUNAVFOR MED Irini following the extension of its mandate and the renewal of UNSCR 2292 with</w:t>
      </w:r>
      <w:r w:rsidRPr="00FE1A51">
        <w:rPr>
          <w:bCs/>
        </w:rPr>
        <w:br/>
      </w:r>
      <w:r w:rsidRPr="00FE1A51">
        <w:rPr>
          <w:bCs/>
        </w:rPr>
        <w:br/>
        <w:t>• Cosmin DOBRAN, Director, Integrated Approach for Security and Peace, EEAS</w:t>
      </w:r>
      <w:r w:rsidRPr="00FE1A51">
        <w:rPr>
          <w:bCs/>
        </w:rPr>
        <w:br/>
        <w:t>• Rear Admiral Stefano TURCHETTO, Operation Commander of EUNAVFOR MED Irini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  <w:rPr>
          <w:bCs/>
        </w:rPr>
      </w:pPr>
      <w:r w:rsidRPr="00FE1A51">
        <w:rPr>
          <w:b/>
          <w:bCs/>
        </w:rPr>
        <w:tab/>
        <w:t>Speakers:</w:t>
      </w:r>
      <w:r w:rsidRPr="00FE1A51">
        <w:rPr>
          <w:bCs/>
        </w:rPr>
        <w:t xml:space="preserve"> Nathalie Loiseau, Cosmin Dobran (EEAS), Stefano Turchetto (EUNAFOR MED IRINI), Hannah Neumann, Anna Bonfrisco.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</w:pPr>
      <w:r w:rsidRPr="00FE1A51">
        <w:rPr>
          <w:bCs/>
        </w:rPr>
        <w:t xml:space="preserve">The meeting adjourned at 11.07 with Nathalie Loiseau (Chair) presiding. </w:t>
      </w:r>
    </w:p>
    <w:p w:rsidR="00D03EE1" w:rsidRPr="00FE1A51" w:rsidRDefault="00D03EE1" w:rsidP="00D03EE1">
      <w:pPr>
        <w:tabs>
          <w:tab w:val="left" w:pos="1106"/>
          <w:tab w:val="left" w:pos="1137"/>
          <w:tab w:val="right" w:pos="9065"/>
        </w:tabs>
        <w:autoSpaceDE w:val="0"/>
        <w:autoSpaceDN w:val="0"/>
        <w:adjustRightInd w:val="0"/>
        <w:rPr>
          <w:bCs/>
        </w:rPr>
      </w:pPr>
    </w:p>
    <w:p w:rsidR="00D03EE1" w:rsidRPr="00FE1A51" w:rsidRDefault="00D03EE1" w:rsidP="00D03EE1">
      <w:pPr>
        <w:tabs>
          <w:tab w:val="left" w:pos="1106"/>
          <w:tab w:val="left" w:pos="1137"/>
          <w:tab w:val="right" w:pos="9065"/>
        </w:tabs>
        <w:autoSpaceDE w:val="0"/>
        <w:autoSpaceDN w:val="0"/>
        <w:adjustRightInd w:val="0"/>
        <w:rPr>
          <w:bCs/>
        </w:rPr>
      </w:pPr>
    </w:p>
    <w:p w:rsidR="00D03EE1" w:rsidRPr="00FE1A51" w:rsidRDefault="00D03EE1" w:rsidP="00D03EE1">
      <w:pPr>
        <w:tabs>
          <w:tab w:val="left" w:pos="1106"/>
          <w:tab w:val="left" w:pos="1137"/>
          <w:tab w:val="right" w:pos="9065"/>
        </w:tabs>
        <w:autoSpaceDE w:val="0"/>
        <w:autoSpaceDN w:val="0"/>
        <w:adjustRightInd w:val="0"/>
      </w:pPr>
      <w:r w:rsidRPr="00FE1A51">
        <w:rPr>
          <w:bCs/>
        </w:rPr>
        <w:t>The meeting resumed at 16.05 with Rasa Juknevičienė (VC) presiding.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b w:val="0"/>
          <w:bCs/>
        </w:rPr>
      </w:pPr>
      <w:r w:rsidRPr="00FE1A51">
        <w:rPr>
          <w:bCs/>
        </w:rPr>
        <w:t>8.</w:t>
      </w:r>
      <w:r w:rsidRPr="00FE1A51">
        <w:rPr>
          <w:bCs/>
        </w:rPr>
        <w:tab/>
        <w:t>Enhanced CSDP presence in West Africa and Coordinated Maritime Presences in the Gulf of Guinea with</w:t>
      </w:r>
      <w:r w:rsidRPr="00FE1A51">
        <w:rPr>
          <w:bCs/>
        </w:rPr>
        <w:br/>
      </w:r>
      <w:r w:rsidRPr="00FE1A51">
        <w:rPr>
          <w:bCs/>
        </w:rPr>
        <w:br/>
        <w:t>• Cosmin DOBRAN, Director, Integrated Approach for Security and Peace, EEAS</w:t>
      </w:r>
      <w:r w:rsidRPr="00FE1A51">
        <w:rPr>
          <w:bCs/>
        </w:rPr>
        <w:br/>
        <w:t xml:space="preserve">• Nicolas BERLANGA MARTINEZ, Senior Coordinator for EU Coordination for Gulf of Guinea, EEAS 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  <w:rPr>
          <w:bCs/>
          <w:lang w:val="fr-FR"/>
        </w:rPr>
      </w:pPr>
      <w:r w:rsidRPr="00FE1A51">
        <w:rPr>
          <w:b/>
          <w:bCs/>
          <w:lang w:val="fr-FR"/>
        </w:rPr>
        <w:tab/>
        <w:t xml:space="preserve">Speakers: </w:t>
      </w:r>
      <w:r w:rsidRPr="00FE1A51">
        <w:rPr>
          <w:bCs/>
        </w:rPr>
        <w:t>Rasa Juknevičienė</w:t>
      </w:r>
      <w:r w:rsidRPr="00FE1A51">
        <w:rPr>
          <w:bCs/>
          <w:lang w:val="fr-FR"/>
        </w:rPr>
        <w:t>, Cosmin Dobran (EEAS), Nicolas Berlanga Martinez (EEAS).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  <w:rPr>
          <w:bCs/>
        </w:rPr>
      </w:pPr>
      <w:r w:rsidRPr="00FE1A51">
        <w:rPr>
          <w:bCs/>
          <w:lang w:val="fr-FR"/>
        </w:rPr>
        <w:t xml:space="preserve">The meeting adjourned at 16.45 with </w:t>
      </w:r>
      <w:r w:rsidRPr="00FE1A51">
        <w:rPr>
          <w:bCs/>
        </w:rPr>
        <w:t>Rasa Juknevičienė (VC) presiding.</w:t>
      </w:r>
    </w:p>
    <w:p w:rsidR="00FF6CFC" w:rsidRPr="00FE1A51" w:rsidRDefault="00FF6CFC" w:rsidP="00D03EE1">
      <w:pPr>
        <w:tabs>
          <w:tab w:val="left" w:pos="737"/>
        </w:tabs>
        <w:spacing w:before="240"/>
        <w:ind w:left="737" w:hanging="737"/>
        <w:rPr>
          <w:bCs/>
        </w:rPr>
      </w:pPr>
    </w:p>
    <w:p w:rsidR="00FF6CFC" w:rsidRPr="00FE1A51" w:rsidRDefault="00FF6CFC" w:rsidP="00D03EE1">
      <w:pPr>
        <w:tabs>
          <w:tab w:val="left" w:pos="737"/>
        </w:tabs>
        <w:spacing w:before="240"/>
        <w:ind w:left="737" w:hanging="737"/>
        <w:rPr>
          <w:bCs/>
        </w:rPr>
      </w:pP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  <w:rPr>
          <w:lang w:val="fr-FR"/>
        </w:rPr>
      </w:pPr>
      <w:r w:rsidRPr="00FE1A51">
        <w:rPr>
          <w:bCs/>
        </w:rPr>
        <w:t>The meeting resumed on 29 June 2023, at 9.37 with Nathalie Loiseau (Chair), presiding.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b w:val="0"/>
          <w:bCs/>
        </w:rPr>
      </w:pPr>
      <w:r w:rsidRPr="00FE1A51">
        <w:rPr>
          <w:bCs/>
        </w:rPr>
        <w:t>9.</w:t>
      </w:r>
      <w:r w:rsidRPr="00FE1A51">
        <w:rPr>
          <w:bCs/>
        </w:rPr>
        <w:tab/>
        <w:t>Workshop on “The role of cyber in the Russian war against Ukraine: its impact and the consequences for the future of armed conflict"</w:t>
      </w:r>
    </w:p>
    <w:p w:rsidR="00D03EE1" w:rsidRPr="00FE1A51" w:rsidRDefault="00D03EE1" w:rsidP="00D03EE1">
      <w:pPr>
        <w:tabs>
          <w:tab w:val="left" w:pos="737"/>
        </w:tabs>
        <w:spacing w:before="240"/>
        <w:ind w:left="737" w:hanging="737"/>
        <w:rPr>
          <w:bCs/>
        </w:rPr>
      </w:pPr>
      <w:r w:rsidRPr="00FE1A51">
        <w:rPr>
          <w:b/>
          <w:bCs/>
          <w:lang w:val="fr-FR"/>
        </w:rPr>
        <w:tab/>
        <w:t xml:space="preserve">Speakers: </w:t>
      </w:r>
      <w:r w:rsidRPr="00FE1A51">
        <w:rPr>
          <w:bCs/>
          <w:lang w:val="fr-FR"/>
        </w:rPr>
        <w:t>Loiseau, Stéphane Duguin (CyberPeace Institute), Pavlina Pavlova, (CyberPeace Institute)</w:t>
      </w:r>
      <w:r w:rsidR="002005AD" w:rsidRPr="00FE1A51">
        <w:rPr>
          <w:bCs/>
          <w:lang w:val="fr-FR"/>
        </w:rPr>
        <w:t>, Raphaël Glucksmann</w:t>
      </w:r>
      <w:r w:rsidR="00633880" w:rsidRPr="00FE1A51">
        <w:rPr>
          <w:bCs/>
          <w:lang w:val="fr-FR"/>
        </w:rPr>
        <w:t>, Sven Mikser</w:t>
      </w:r>
      <w:r w:rsidR="00633880" w:rsidRPr="00FE1A51">
        <w:rPr>
          <w:bCs/>
          <w:lang w:val="el-GR"/>
        </w:rPr>
        <w:t>, Andrius Kubilius, Bart Groothuis</w:t>
      </w:r>
      <w:r w:rsidR="008F22AD" w:rsidRPr="00FE1A51">
        <w:rPr>
          <w:bCs/>
        </w:rPr>
        <w:t>.</w:t>
      </w:r>
    </w:p>
    <w:p w:rsidR="00DE5898" w:rsidRPr="00FE1A51" w:rsidRDefault="00DE5898" w:rsidP="00DE5898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  <w:rPr>
          <w:bCs/>
        </w:rPr>
      </w:pPr>
      <w:r w:rsidRPr="00FE1A51">
        <w:rPr>
          <w:bCs/>
        </w:rPr>
        <w:t>10.</w:t>
      </w:r>
      <w:r w:rsidRPr="00FE1A51">
        <w:tab/>
      </w:r>
      <w:r w:rsidRPr="00FE1A51">
        <w:rPr>
          <w:bCs/>
        </w:rPr>
        <w:t>New Civilian CSDP Compact: strengthening the EU’s civilian response to crises and conflicts with Stijn MOLS, Head of Division for Security and Defence Policy, EEAS</w:t>
      </w:r>
    </w:p>
    <w:p w:rsidR="00DE5898" w:rsidRPr="00FE1A51" w:rsidRDefault="00DE5898" w:rsidP="00DE5898">
      <w:r w:rsidRPr="00FE1A51">
        <w:tab/>
        <w:t>This item was postponed.</w:t>
      </w:r>
    </w:p>
    <w:p w:rsidR="00DE5898" w:rsidRPr="00FE1A51" w:rsidRDefault="00DE5898" w:rsidP="00DE5898">
      <w:pPr>
        <w:tabs>
          <w:tab w:val="left" w:pos="737"/>
        </w:tabs>
        <w:spacing w:before="240"/>
        <w:ind w:left="737" w:hanging="737"/>
        <w:rPr>
          <w:b/>
          <w:bCs/>
        </w:rPr>
      </w:pPr>
      <w:r w:rsidRPr="00FE1A51">
        <w:rPr>
          <w:b/>
          <w:bCs/>
        </w:rPr>
        <w:t>11.</w:t>
      </w:r>
      <w:r w:rsidRPr="00FE1A51">
        <w:tab/>
      </w:r>
      <w:r w:rsidRPr="00FE1A51">
        <w:rPr>
          <w:b/>
          <w:bCs/>
        </w:rPr>
        <w:t xml:space="preserve">Update on the operation of the EU Mission in Armenia (EUMA) and debrief of the SEDE Delegation to Armenia, 19-22 June, with </w:t>
      </w:r>
      <w:r w:rsidRPr="00FE1A51">
        <w:rPr>
          <w:b/>
          <w:bCs/>
        </w:rPr>
        <w:br/>
      </w:r>
      <w:r w:rsidRPr="00FE1A51">
        <w:rPr>
          <w:b/>
          <w:bCs/>
        </w:rPr>
        <w:br/>
        <w:t xml:space="preserve">• Stefano Tomat Civilian Operations Commander, Managing Director for Civilian Planning and Conduct Capability, EEAS </w:t>
      </w:r>
      <w:r w:rsidRPr="00FE1A51">
        <w:rPr>
          <w:b/>
          <w:bCs/>
        </w:rPr>
        <w:br/>
        <w:t>• Markus Ritter, Head of Mission of the European Union Mission in Armenia (EUMA)</w:t>
      </w:r>
    </w:p>
    <w:p w:rsidR="00DE5898" w:rsidRPr="00FE1A51" w:rsidRDefault="00DE5898" w:rsidP="00DE5898">
      <w:pPr>
        <w:ind w:firstLine="720"/>
      </w:pPr>
    </w:p>
    <w:p w:rsidR="00DE5898" w:rsidRPr="00FE1A51" w:rsidRDefault="00DE5898" w:rsidP="00DE5898">
      <w:pPr>
        <w:ind w:firstLine="720"/>
      </w:pPr>
      <w:r w:rsidRPr="00FE1A51">
        <w:t>This item was postponed.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</w:pPr>
      <w:r w:rsidRPr="00FE1A51">
        <w:t>1</w:t>
      </w:r>
      <w:r w:rsidR="00DE5898" w:rsidRPr="00FE1A51">
        <w:t>2</w:t>
      </w:r>
      <w:r w:rsidRPr="00FE1A51">
        <w:t>.</w:t>
      </w:r>
      <w:r w:rsidRPr="00FE1A51">
        <w:tab/>
      </w:r>
      <w:r w:rsidRPr="00FE1A51">
        <w:rPr>
          <w:bCs/>
        </w:rPr>
        <w:t>Any other business</w:t>
      </w:r>
    </w:p>
    <w:p w:rsidR="00D03EE1" w:rsidRPr="00FE1A51" w:rsidRDefault="00D03EE1" w:rsidP="00D03EE1">
      <w:pPr>
        <w:pStyle w:val="PVxHeading"/>
        <w:numPr>
          <w:ilvl w:val="0"/>
          <w:numId w:val="0"/>
        </w:numPr>
        <w:tabs>
          <w:tab w:val="left" w:pos="720"/>
        </w:tabs>
        <w:snapToGrid w:val="0"/>
        <w:ind w:left="720" w:hanging="720"/>
      </w:pPr>
      <w:r w:rsidRPr="00FE1A51">
        <w:t>1</w:t>
      </w:r>
      <w:r w:rsidR="00DE5898" w:rsidRPr="00FE1A51">
        <w:t>3</w:t>
      </w:r>
      <w:r w:rsidRPr="00FE1A51">
        <w:t>.</w:t>
      </w:r>
      <w:r w:rsidRPr="00FE1A51">
        <w:tab/>
      </w:r>
      <w:r w:rsidRPr="00FE1A51">
        <w:rPr>
          <w:bCs/>
        </w:rPr>
        <w:t>Next meetings</w:t>
      </w:r>
    </w:p>
    <w:p w:rsidR="00D03EE1" w:rsidRPr="00FE1A51" w:rsidRDefault="00D03EE1" w:rsidP="00D03EE1">
      <w:pPr>
        <w:tabs>
          <w:tab w:val="left" w:pos="1106"/>
          <w:tab w:val="right" w:pos="9065"/>
        </w:tabs>
        <w:autoSpaceDE w:val="0"/>
        <w:autoSpaceDN w:val="0"/>
        <w:adjustRightInd w:val="0"/>
        <w:snapToGrid w:val="0"/>
        <w:ind w:left="1137" w:hanging="400"/>
      </w:pPr>
      <w:r w:rsidRPr="00FE1A51">
        <w:rPr>
          <w:rFonts w:ascii="Symbol" w:hAnsi="Symbol" w:cs="Symbol"/>
          <w:color w:val="000000"/>
        </w:rPr>
        <w:t></w:t>
      </w:r>
      <w:r w:rsidRPr="00FE1A51">
        <w:rPr>
          <w:rFonts w:ascii="Symbol" w:hAnsi="Symbol" w:cs="Symbol"/>
          <w:color w:val="000000"/>
        </w:rPr>
        <w:tab/>
      </w:r>
      <w:r w:rsidRPr="00FE1A51">
        <w:t>18 September 2023, 15.00 – 18.30</w:t>
      </w:r>
    </w:p>
    <w:p w:rsidR="00D03EE1" w:rsidRPr="00FE1A51" w:rsidRDefault="00D03EE1" w:rsidP="00D03EE1">
      <w:pPr>
        <w:tabs>
          <w:tab w:val="left" w:pos="1106"/>
          <w:tab w:val="right" w:pos="9065"/>
        </w:tabs>
        <w:autoSpaceDE w:val="0"/>
        <w:autoSpaceDN w:val="0"/>
        <w:adjustRightInd w:val="0"/>
        <w:snapToGrid w:val="0"/>
        <w:ind w:left="1137" w:hanging="400"/>
      </w:pPr>
      <w:r w:rsidRPr="00FE1A51">
        <w:rPr>
          <w:rFonts w:ascii="Symbol" w:hAnsi="Symbol" w:cs="Symbol"/>
          <w:color w:val="000000"/>
        </w:rPr>
        <w:t></w:t>
      </w:r>
      <w:r w:rsidRPr="00FE1A51">
        <w:rPr>
          <w:rFonts w:ascii="Symbol" w:hAnsi="Symbol" w:cs="Symbol"/>
          <w:color w:val="000000"/>
        </w:rPr>
        <w:tab/>
      </w:r>
      <w:r w:rsidRPr="00FE1A51">
        <w:t>19 September 2023, 9.00 – 12.30 and 14.30 – 18.30</w:t>
      </w:r>
    </w:p>
    <w:p w:rsidR="00D03EE1" w:rsidRPr="00FE1A51" w:rsidRDefault="00D03EE1" w:rsidP="00D03EE1"/>
    <w:p w:rsidR="00512568" w:rsidRPr="00FE1A51" w:rsidRDefault="00512568" w:rsidP="00D03EE1">
      <w:r w:rsidRPr="00FE1A51">
        <w:t>The meeting closed at 10.25 with Nathalie Loiseau (Chair) presiding.</w:t>
      </w:r>
    </w:p>
    <w:p w:rsidR="00D45997" w:rsidRPr="00FE1A51" w:rsidRDefault="00D45997" w:rsidP="00F4356E"/>
    <w:p w:rsidR="00250F5D" w:rsidRPr="00FE1A51" w:rsidRDefault="00250F5D" w:rsidP="00F4356E"/>
    <w:p w:rsidR="00CA70CB" w:rsidRPr="00FE1A51" w:rsidRDefault="00CA70CB">
      <w:pPr>
        <w:tabs>
          <w:tab w:val="left" w:pos="-1057"/>
          <w:tab w:val="left" w:pos="-720"/>
          <w:tab w:val="left" w:pos="0"/>
          <w:tab w:val="left" w:pos="720"/>
          <w:tab w:val="left" w:pos="2154"/>
          <w:tab w:val="left" w:pos="2880"/>
        </w:tabs>
        <w:sectPr w:rsidR="00CA70CB" w:rsidRPr="00FE1A51" w:rsidSect="00650A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40" w:code="9"/>
          <w:pgMar w:top="1134" w:right="1418" w:bottom="1418" w:left="1418" w:header="1134" w:footer="567" w:gutter="0"/>
          <w:cols w:space="720"/>
          <w:titlePg/>
          <w:docGrid w:linePitch="326"/>
        </w:sectPr>
      </w:pPr>
    </w:p>
    <w:p w:rsidR="008452E8" w:rsidRPr="00FE1A51" w:rsidRDefault="00CC6E1E" w:rsidP="00E2660A">
      <w:pPr>
        <w:pStyle w:val="AttendancePVTitle"/>
      </w:pPr>
      <w:r w:rsidRPr="00FE1A51">
        <w:t>ПРИСЪСТВЕН ЛИСТ/LISTA DE ASISTENCIA/PREZENČNÍ LISTINA/DELTAGERLISTE/ ANWESENHEITSLISTE/KOHALOLIJATE NIMEKIRI/ΚΑΤΑΣΤΑΣΗ ΠΑΡΟΝΤΩΝ/RECORD OF ATTENDANCE/</w:t>
      </w:r>
      <w:r w:rsidR="00405A95" w:rsidRPr="00FE1A51">
        <w:t xml:space="preserve"> </w:t>
      </w:r>
      <w:r w:rsidRPr="00FE1A51">
        <w:t>LISTE DE PRÉSENCE/</w:t>
      </w:r>
      <w:r w:rsidR="00405A95" w:rsidRPr="00FE1A51">
        <w:t>POPIS NAZOČNIH/</w:t>
      </w:r>
      <w:r w:rsidRPr="00FE1A51">
        <w:t>ELENCO DI PRESENZA/APMEKLĒJUMU REĢISTRS/DALYVIŲ SĄRAŠAS/</w:t>
      </w:r>
      <w:r w:rsidR="00405A95" w:rsidRPr="00FE1A51">
        <w:t xml:space="preserve"> </w:t>
      </w:r>
      <w:r w:rsidRPr="00FE1A51">
        <w:t>JELENLÉTI ÍV</w:t>
      </w:r>
      <w:r w:rsidR="0082592C" w:rsidRPr="00FE1A51">
        <w:t>/</w:t>
      </w:r>
      <w:r w:rsidRPr="00FE1A51">
        <w:t>REĠISTRU TA' ATTENDENZA/PRESENTIELIJST/LISTA OBECNOŚCI/LISTA DE PRESENÇAS/</w:t>
      </w:r>
      <w:r w:rsidR="00405A95" w:rsidRPr="00FE1A51">
        <w:t xml:space="preserve"> </w:t>
      </w:r>
      <w:r w:rsidRPr="00FE1A51">
        <w:t>LISTĂ</w:t>
      </w:r>
      <w:r w:rsidR="00405A95" w:rsidRPr="00FE1A51">
        <w:t> DE </w:t>
      </w:r>
      <w:r w:rsidRPr="00FE1A51">
        <w:t>PREZENŢĂ/PREZENČNÁ LISTINA/SEZNAM NAVZOČIH/LÄSNÄOLOLISTA/</w:t>
      </w:r>
      <w:r w:rsidR="009408CB" w:rsidRPr="00FE1A51">
        <w:t>NÄRVAROLISTA</w:t>
      </w:r>
    </w:p>
    <w:tbl>
      <w:tblPr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9072"/>
      </w:tblGrid>
      <w:tr w:rsidR="008452E8" w:rsidRPr="00FE1A51">
        <w:trPr>
          <w:cantSplit/>
        </w:trPr>
        <w:tc>
          <w:tcPr>
            <w:tcW w:w="9072" w:type="dxa"/>
            <w:shd w:val="pct10" w:color="000000" w:fill="FFFFFF"/>
          </w:tcPr>
          <w:p w:rsidR="008452E8" w:rsidRPr="00FE1A51" w:rsidRDefault="00CC6E1E" w:rsidP="00AD4CEB">
            <w:pPr>
              <w:pStyle w:val="AttendancePVTable"/>
            </w:pPr>
            <w:r w:rsidRPr="00FE1A51">
              <w:t>Бюро/Mesa/Předsednictvo/Formandskabet/Vorstand/Juhatus/Προεδρείο/Bureau/Predsjedništvo/Ufficio di presidenza/Prezidijs/ Biuras/Elnökség</w:t>
            </w:r>
            <w:r w:rsidR="0082592C" w:rsidRPr="00FE1A51">
              <w:t>/</w:t>
            </w:r>
            <w:r w:rsidRPr="00FE1A51">
              <w:t>Prezydium/Birou/Predsedníctvo/Predsedstvo/Puheenjohtajisto/Presidiet (*)</w:t>
            </w:r>
          </w:p>
        </w:tc>
      </w:tr>
      <w:tr w:rsidR="008452E8" w:rsidRPr="00FE1A51">
        <w:trPr>
          <w:cantSplit/>
          <w:trHeight w:val="720"/>
        </w:trPr>
        <w:tc>
          <w:tcPr>
            <w:tcW w:w="9072" w:type="dxa"/>
            <w:shd w:val="clear" w:color="000000" w:fill="FFFFFF"/>
          </w:tcPr>
          <w:p w:rsidR="008452E8" w:rsidRPr="00FE1A51" w:rsidRDefault="002005AD" w:rsidP="002005AD">
            <w:pPr>
              <w:pStyle w:val="AttendancePVTable"/>
            </w:pPr>
            <w:r w:rsidRPr="00FE1A51">
              <w:t xml:space="preserve">SEDE: </w:t>
            </w:r>
            <w:r w:rsidR="007E52C9" w:rsidRPr="00FE1A51">
              <w:t>Nathalie Loiseau (P)</w:t>
            </w:r>
            <w:r w:rsidR="00630C28" w:rsidRPr="00FE1A51">
              <w:t>(1,2)</w:t>
            </w:r>
            <w:r w:rsidR="007E52C9" w:rsidRPr="00FE1A51">
              <w:t xml:space="preserve">, </w:t>
            </w:r>
            <w:r w:rsidR="00630C28" w:rsidRPr="00FE1A51">
              <w:t xml:space="preserve">Nikos Papandreou </w:t>
            </w:r>
            <w:r w:rsidR="007E52C9" w:rsidRPr="00FE1A51">
              <w:t>(1</w:t>
            </w:r>
            <w:r w:rsidR="007E52C9" w:rsidRPr="00FE1A51">
              <w:rPr>
                <w:vertAlign w:val="superscript"/>
              </w:rPr>
              <w:t>st</w:t>
            </w:r>
            <w:r w:rsidR="007E52C9" w:rsidRPr="00FE1A51">
              <w:t xml:space="preserve"> VP)</w:t>
            </w:r>
            <w:r w:rsidR="00630C28" w:rsidRPr="00FE1A51">
              <w:t>(1)</w:t>
            </w:r>
            <w:r w:rsidR="007E52C9" w:rsidRPr="00FE1A51">
              <w:t xml:space="preserve">, </w:t>
            </w:r>
            <w:r w:rsidR="00630C28" w:rsidRPr="00FE1A51">
              <w:t xml:space="preserve">Rasa Juknevičienė </w:t>
            </w:r>
            <w:r w:rsidR="007E52C9" w:rsidRPr="00FE1A51">
              <w:t>(2</w:t>
            </w:r>
            <w:r w:rsidR="007E52C9" w:rsidRPr="00FE1A51">
              <w:rPr>
                <w:vertAlign w:val="superscript"/>
              </w:rPr>
              <w:t>nd</w:t>
            </w:r>
            <w:r w:rsidR="007E52C9" w:rsidRPr="00FE1A51">
              <w:t xml:space="preserve"> VP)</w:t>
            </w:r>
            <w:r w:rsidR="00630C28" w:rsidRPr="00FE1A51">
              <w:t>(1)</w:t>
            </w:r>
            <w:r w:rsidR="007E52C9" w:rsidRPr="00FE1A51">
              <w:t>.</w:t>
            </w:r>
          </w:p>
          <w:p w:rsidR="002005AD" w:rsidRPr="00FE1A51" w:rsidRDefault="002005AD" w:rsidP="002005AD">
            <w:pPr>
              <w:pStyle w:val="AttendancePVTable"/>
            </w:pPr>
            <w:r w:rsidRPr="00FE1A51">
              <w:t>INGE: Raphaël Glucksmann (P)</w:t>
            </w:r>
            <w:r w:rsidR="00630C28" w:rsidRPr="00FE1A51">
              <w:t>(2)</w:t>
            </w:r>
            <w:r w:rsidR="0032020F" w:rsidRPr="00FE1A51">
              <w:t>.</w:t>
            </w:r>
          </w:p>
        </w:tc>
      </w:tr>
      <w:tr w:rsidR="008452E8" w:rsidRPr="00FE1A51">
        <w:trPr>
          <w:cantSplit/>
        </w:trPr>
        <w:tc>
          <w:tcPr>
            <w:tcW w:w="9072" w:type="dxa"/>
            <w:shd w:val="pct10" w:color="000000" w:fill="FFFFFF"/>
          </w:tcPr>
          <w:p w:rsidR="008452E8" w:rsidRPr="00FE1A51" w:rsidRDefault="00CC6E1E" w:rsidP="00AD4CEB">
            <w:pPr>
              <w:pStyle w:val="AttendancePVTable"/>
            </w:pPr>
            <w:r w:rsidRPr="00FE1A51">
              <w:t>Членове/Diputados/Poslanci/Medlemmer/Mitglieder/Parlamendiliikmed/</w:t>
            </w:r>
            <w:r w:rsidR="005E6C44" w:rsidRPr="00FE1A51">
              <w:t>Βουλευτές</w:t>
            </w:r>
            <w:r w:rsidRPr="00FE1A51">
              <w:t>/Members/Députés/</w:t>
            </w:r>
            <w:r w:rsidR="007A3289" w:rsidRPr="00FE1A51">
              <w:t>Zastupnici/</w:t>
            </w:r>
            <w:r w:rsidRPr="00FE1A51">
              <w:t>Deputati/Deputāti/</w:t>
            </w:r>
            <w:r w:rsidR="00C82F5B" w:rsidRPr="00FE1A51">
              <w:t xml:space="preserve"> </w:t>
            </w:r>
            <w:r w:rsidRPr="00FE1A51">
              <w:t>Nariai/Képviselõk</w:t>
            </w:r>
            <w:r w:rsidR="0082592C" w:rsidRPr="00FE1A51">
              <w:t>/</w:t>
            </w:r>
            <w:r w:rsidRPr="00FE1A51">
              <w:t>Membri/Leden/Posłowie/Deputados/Deputaţi/Jäsenet/Ledamöter</w:t>
            </w:r>
          </w:p>
        </w:tc>
      </w:tr>
      <w:tr w:rsidR="008452E8" w:rsidRPr="00FE1A51">
        <w:trPr>
          <w:cantSplit/>
          <w:trHeight w:val="1200"/>
        </w:trPr>
        <w:tc>
          <w:tcPr>
            <w:tcW w:w="9072" w:type="dxa"/>
            <w:shd w:val="clear" w:color="000000" w:fill="FFFFFF"/>
          </w:tcPr>
          <w:p w:rsidR="008452E8" w:rsidRPr="00FE1A51" w:rsidRDefault="00512568" w:rsidP="00AD4CEB">
            <w:pPr>
              <w:pStyle w:val="AttendancePVTable"/>
            </w:pPr>
            <w:r w:rsidRPr="00FE1A51">
              <w:t>Attila Ara</w:t>
            </w:r>
            <w:r w:rsidRPr="00FE1A51">
              <w:noBreakHyphen/>
              <w:t>Kovács</w:t>
            </w:r>
            <w:r w:rsidR="0032020F" w:rsidRPr="00FE1A51">
              <w:t>(1)</w:t>
            </w:r>
            <w:r w:rsidRPr="00FE1A51">
              <w:t>, Traian Băsescu</w:t>
            </w:r>
            <w:r w:rsidR="00630C28" w:rsidRPr="00FE1A51">
              <w:t>(1)</w:t>
            </w:r>
            <w:r w:rsidRPr="00FE1A51">
              <w:t>, Arnaud Danjean</w:t>
            </w:r>
            <w:r w:rsidR="00630C28" w:rsidRPr="00FE1A51">
              <w:t>(1)</w:t>
            </w:r>
            <w:r w:rsidRPr="00FE1A51">
              <w:t>, Javi López</w:t>
            </w:r>
            <w:r w:rsidR="0032020F" w:rsidRPr="00FE1A51">
              <w:t>(1)</w:t>
            </w:r>
            <w:r w:rsidRPr="00FE1A51">
              <w:t>, Sven Mikser</w:t>
            </w:r>
            <w:r w:rsidR="0032020F" w:rsidRPr="00FE1A51">
              <w:t>(1,2)</w:t>
            </w:r>
            <w:r w:rsidRPr="00FE1A51">
              <w:t>, Hannah Neumann</w:t>
            </w:r>
            <w:r w:rsidR="0032020F" w:rsidRPr="00FE1A51">
              <w:t>(1)</w:t>
            </w:r>
            <w:r w:rsidRPr="00FE1A51">
              <w:t xml:space="preserve">, </w:t>
            </w:r>
            <w:r w:rsidR="0032020F" w:rsidRPr="00FE1A51">
              <w:t xml:space="preserve">Radosław Sikorski(2), </w:t>
            </w:r>
            <w:r w:rsidRPr="00FE1A51">
              <w:t>Alexandr Vondra</w:t>
            </w:r>
            <w:r w:rsidR="0032020F" w:rsidRPr="00FE1A51">
              <w:t>(1)</w:t>
            </w:r>
            <w:r w:rsidRPr="00FE1A51">
              <w:t>, Mick Wallace</w:t>
            </w:r>
            <w:r w:rsidR="0032020F" w:rsidRPr="00FE1A51">
              <w:t>(1,2)</w:t>
            </w:r>
            <w:r w:rsidRPr="00FE1A51">
              <w:t>, Elena Yoncheva</w:t>
            </w:r>
            <w:r w:rsidR="0032020F" w:rsidRPr="00FE1A51">
              <w:t>(1).</w:t>
            </w:r>
          </w:p>
        </w:tc>
      </w:tr>
      <w:tr w:rsidR="008452E8" w:rsidRPr="00FE1A51">
        <w:trPr>
          <w:cantSplit/>
        </w:trPr>
        <w:tc>
          <w:tcPr>
            <w:tcW w:w="9072" w:type="dxa"/>
            <w:shd w:val="pct10" w:color="000000" w:fill="FFFFFF"/>
          </w:tcPr>
          <w:p w:rsidR="008452E8" w:rsidRPr="00FE1A51" w:rsidRDefault="00CC6E1E" w:rsidP="00AD4CEB">
            <w:pPr>
              <w:pStyle w:val="AttendancePVTable"/>
            </w:pPr>
            <w:r w:rsidRPr="00FE1A51">
              <w:t>Заместници/Suplentes/Náhradníci/Stedfortrædere/Stellvertreter/Asendusliikmed/Αναπληρωτές/Substitutes/Suppléants</w:t>
            </w:r>
            <w:r w:rsidR="007A3289" w:rsidRPr="00FE1A51">
              <w:t>/Zamjenici</w:t>
            </w:r>
            <w:r w:rsidRPr="00FE1A51">
              <w:t>/ Supplenti/Aizstājēji/Pavaduojantysnariai/Póttagok/Sostituti/Plaatsvervangers/Zastępcy/Membros suplentes/Supleanţi/Náhradníci/ Namestniki/Varajäsenet/Suppleanter</w:t>
            </w:r>
          </w:p>
        </w:tc>
      </w:tr>
      <w:tr w:rsidR="008452E8" w:rsidRPr="00FE1A51">
        <w:trPr>
          <w:cantSplit/>
          <w:trHeight w:val="1200"/>
        </w:trPr>
        <w:tc>
          <w:tcPr>
            <w:tcW w:w="9072" w:type="dxa"/>
            <w:shd w:val="clear" w:color="000000" w:fill="FFFFFF"/>
          </w:tcPr>
          <w:p w:rsidR="008452E8" w:rsidRPr="00FE1A51" w:rsidRDefault="00512568" w:rsidP="00AD4CEB">
            <w:pPr>
              <w:pStyle w:val="AttendancePVTable"/>
            </w:pPr>
            <w:r w:rsidRPr="00FE1A51">
              <w:t>Anna Bonfrisco</w:t>
            </w:r>
            <w:r w:rsidR="0032020F" w:rsidRPr="00FE1A51">
              <w:t>(1)</w:t>
            </w:r>
            <w:r w:rsidRPr="00FE1A51">
              <w:t xml:space="preserve">, </w:t>
            </w:r>
            <w:r w:rsidR="0032020F" w:rsidRPr="00FE1A51">
              <w:t xml:space="preserve">Mercedes Bresso(2), </w:t>
            </w:r>
            <w:r w:rsidRPr="00FE1A51">
              <w:t>Clare Daly</w:t>
            </w:r>
            <w:r w:rsidR="0032020F" w:rsidRPr="00FE1A51">
              <w:t>(1)</w:t>
            </w:r>
            <w:r w:rsidRPr="00FE1A51">
              <w:t>, Michael Gahler</w:t>
            </w:r>
            <w:r w:rsidR="0032020F" w:rsidRPr="00FE1A51">
              <w:t>(1,2)</w:t>
            </w:r>
            <w:r w:rsidRPr="00FE1A51">
              <w:t xml:space="preserve">, </w:t>
            </w:r>
            <w:r w:rsidR="0032020F" w:rsidRPr="00FE1A51">
              <w:t xml:space="preserve">Bart Groothuis(2), </w:t>
            </w:r>
            <w:r w:rsidRPr="00FE1A51">
              <w:t>Christophe Grudler</w:t>
            </w:r>
            <w:r w:rsidR="0032020F" w:rsidRPr="00FE1A51">
              <w:t>(1)</w:t>
            </w:r>
            <w:r w:rsidRPr="00FE1A51">
              <w:t>, Jaak Madison</w:t>
            </w:r>
            <w:r w:rsidR="0032020F" w:rsidRPr="00FE1A51">
              <w:t>(1)</w:t>
            </w:r>
            <w:r w:rsidRPr="00FE1A51">
              <w:t xml:space="preserve">, </w:t>
            </w:r>
            <w:r w:rsidR="0032020F" w:rsidRPr="00FE1A51">
              <w:t xml:space="preserve">Juozas Olekas(1), </w:t>
            </w:r>
            <w:r w:rsidRPr="00FE1A51">
              <w:t>Dragoş Tudorache</w:t>
            </w:r>
            <w:r w:rsidR="0032020F" w:rsidRPr="00FE1A51">
              <w:t>(1).</w:t>
            </w:r>
          </w:p>
        </w:tc>
      </w:tr>
    </w:tbl>
    <w:p w:rsidR="008452E8" w:rsidRPr="00FE1A51" w:rsidRDefault="008452E8" w:rsidP="005D5A08">
      <w:pPr>
        <w:pStyle w:val="AttendancePV"/>
      </w:pPr>
    </w:p>
    <w:p w:rsidR="008452E8" w:rsidRPr="00FE1A51" w:rsidRDefault="008452E8" w:rsidP="005D5A08">
      <w:pPr>
        <w:pStyle w:val="AttendancePV"/>
      </w:pPr>
    </w:p>
    <w:p w:rsidR="00714F25" w:rsidRPr="00FE1A51" w:rsidRDefault="00714F25" w:rsidP="005D5A08">
      <w:pPr>
        <w:pStyle w:val="AttendancePV"/>
      </w:pPr>
    </w:p>
    <w:tbl>
      <w:tblPr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6D2283" w:rsidP="00467244">
            <w:pPr>
              <w:pStyle w:val="AttendancePVTable"/>
            </w:pPr>
            <w:r w:rsidRPr="00FE1A51">
              <w:t>20</w:t>
            </w:r>
            <w:r w:rsidR="00467244" w:rsidRPr="00FE1A51">
              <w:t>9</w:t>
            </w:r>
            <w:r w:rsidR="008452E8" w:rsidRPr="00FE1A51">
              <w:t xml:space="preserve"> (</w:t>
            </w:r>
            <w:r w:rsidR="00467244" w:rsidRPr="00FE1A51">
              <w:t>7</w:t>
            </w:r>
            <w:r w:rsidR="008452E8" w:rsidRPr="00FE1A51">
              <w:t>)</w:t>
            </w:r>
          </w:p>
        </w:tc>
      </w:tr>
      <w:tr w:rsidR="008452E8" w:rsidRPr="00FE1A51">
        <w:trPr>
          <w:cantSplit/>
          <w:trHeight w:val="720"/>
        </w:trPr>
        <w:tc>
          <w:tcPr>
            <w:tcW w:w="9072" w:type="dxa"/>
            <w:gridSpan w:val="2"/>
          </w:tcPr>
          <w:p w:rsidR="008452E8" w:rsidRPr="00FE1A51" w:rsidRDefault="0032020F" w:rsidP="00AD4CEB">
            <w:pPr>
              <w:pStyle w:val="AttendancePVTable"/>
            </w:pPr>
            <w:r w:rsidRPr="00FE1A51">
              <w:t>Andrius Kubilius(2), Gabriel Mato(1), Demetris Papadakis(1), Eleni Stavrou(2)</w:t>
            </w:r>
          </w:p>
        </w:tc>
      </w:tr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467244" w:rsidP="00AD4CEB">
            <w:pPr>
              <w:pStyle w:val="AttendancePVTable"/>
            </w:pPr>
            <w:r w:rsidRPr="00FE1A51">
              <w:t>21</w:t>
            </w:r>
            <w:r w:rsidR="006D2283" w:rsidRPr="00FE1A51">
              <w:t>6</w:t>
            </w:r>
            <w:r w:rsidR="008452E8" w:rsidRPr="00FE1A51">
              <w:t xml:space="preserve"> (3)</w:t>
            </w:r>
          </w:p>
        </w:tc>
      </w:tr>
      <w:tr w:rsidR="008452E8" w:rsidRPr="00FE1A51">
        <w:trPr>
          <w:cantSplit/>
          <w:trHeight w:val="720"/>
        </w:trPr>
        <w:tc>
          <w:tcPr>
            <w:tcW w:w="9072" w:type="dxa"/>
            <w:gridSpan w:val="2"/>
          </w:tcPr>
          <w:p w:rsidR="008452E8" w:rsidRPr="00FE1A51" w:rsidRDefault="008452E8" w:rsidP="00AD4CEB">
            <w:pPr>
              <w:pStyle w:val="AttendancePVTable"/>
            </w:pPr>
          </w:p>
        </w:tc>
      </w:tr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6D2283" w:rsidP="00467244">
            <w:pPr>
              <w:pStyle w:val="AttendancePVTable"/>
            </w:pPr>
            <w:r w:rsidRPr="00FE1A51">
              <w:t>5</w:t>
            </w:r>
            <w:r w:rsidR="00467244" w:rsidRPr="00FE1A51">
              <w:t>6</w:t>
            </w:r>
            <w:r w:rsidR="00A13DDE" w:rsidRPr="00FE1A51">
              <w:t xml:space="preserve"> (8</w:t>
            </w:r>
            <w:r w:rsidR="00CC6E1E" w:rsidRPr="00FE1A51">
              <w:t>) (Точка от дневния ред/Punto del orden del día/Bod pořadu jednání (OJ)/Punkt på dagsordene</w:t>
            </w:r>
            <w:r w:rsidR="00C64625" w:rsidRPr="00FE1A51">
              <w:t>n/Tagesordnungspunkt/ Päevakorra </w:t>
            </w:r>
            <w:r w:rsidR="00CC6E1E" w:rsidRPr="00FE1A51">
              <w:t>punkt/</w:t>
            </w:r>
            <w:r w:rsidR="005E6C44" w:rsidRPr="00FE1A51">
              <w:t>Σημείο της ημερήσιας διάταξης</w:t>
            </w:r>
            <w:r w:rsidR="00CC6E1E" w:rsidRPr="00FE1A51">
              <w:t>/Agenda item/Point OJ</w:t>
            </w:r>
            <w:r w:rsidRPr="00FE1A51">
              <w:t>/Točka dnevnog reda</w:t>
            </w:r>
            <w:r w:rsidR="00CC6E1E" w:rsidRPr="00FE1A51">
              <w:t>/Punto all'ordine del giorno/Darba kārtības punkts/Darbotvarkės punktas/Napirendi pont/Punt Aġenda/Agendapunt/Punkt porządku dziennego/Ponto O</w:t>
            </w:r>
            <w:r w:rsidR="00C64625" w:rsidRPr="00FE1A51">
              <w:t>D/Punct de pe ordinea de zi/Bod programu schôdze/</w:t>
            </w:r>
            <w:r w:rsidR="00CC6E1E" w:rsidRPr="00FE1A51">
              <w:t>Točka UL/Esityslistan kohta/</w:t>
            </w:r>
            <w:r w:rsidR="009408CB" w:rsidRPr="00FE1A51">
              <w:t>Punkt på föredragningslistan</w:t>
            </w:r>
            <w:r w:rsidR="00CC6E1E" w:rsidRPr="00FE1A51">
              <w:t>)</w:t>
            </w:r>
          </w:p>
        </w:tc>
      </w:tr>
      <w:tr w:rsidR="008452E8" w:rsidRPr="00FE1A51">
        <w:trPr>
          <w:trHeight w:val="720"/>
        </w:trPr>
        <w:tc>
          <w:tcPr>
            <w:tcW w:w="7513" w:type="dxa"/>
          </w:tcPr>
          <w:p w:rsidR="008452E8" w:rsidRPr="00FE1A51" w:rsidRDefault="008452E8" w:rsidP="00AD4CEB">
            <w:pPr>
              <w:pStyle w:val="AttendancePVTable"/>
            </w:pPr>
          </w:p>
        </w:tc>
        <w:tc>
          <w:tcPr>
            <w:tcW w:w="1559" w:type="dxa"/>
          </w:tcPr>
          <w:p w:rsidR="008452E8" w:rsidRPr="00FE1A51" w:rsidRDefault="008452E8" w:rsidP="00AD4CEB">
            <w:pPr>
              <w:pStyle w:val="AttendancePVTable"/>
            </w:pPr>
          </w:p>
        </w:tc>
      </w:tr>
    </w:tbl>
    <w:p w:rsidR="008452E8" w:rsidRPr="00FE1A51" w:rsidRDefault="008452E8" w:rsidP="005D5A08">
      <w:pPr>
        <w:pStyle w:val="AttendancePV"/>
      </w:pPr>
    </w:p>
    <w:p w:rsidR="0083601E" w:rsidRPr="00FE1A51" w:rsidRDefault="0083601E" w:rsidP="005D5A08">
      <w:pPr>
        <w:pStyle w:val="AttendancePV"/>
      </w:pPr>
    </w:p>
    <w:p w:rsidR="0083601E" w:rsidRPr="00FE1A51" w:rsidRDefault="0083601E" w:rsidP="005D5A08">
      <w:pPr>
        <w:pStyle w:val="AttendancePV"/>
      </w:pPr>
    </w:p>
    <w:p w:rsidR="0083601E" w:rsidRPr="00FE1A51" w:rsidRDefault="0076749D" w:rsidP="005D5A08">
      <w:pPr>
        <w:pStyle w:val="AttendancePV"/>
      </w:pPr>
      <w:r w:rsidRPr="00FE1A51">
        <w:br w:type="page"/>
      </w:r>
    </w:p>
    <w:tbl>
      <w:tblPr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9072"/>
      </w:tblGrid>
      <w:tr w:rsidR="0083601E" w:rsidRPr="00FE1A51" w:rsidTr="00B15084">
        <w:trPr>
          <w:cantSplit/>
        </w:trPr>
        <w:tc>
          <w:tcPr>
            <w:tcW w:w="9072" w:type="dxa"/>
            <w:shd w:val="pct10" w:color="000000" w:fill="FFFFFF"/>
          </w:tcPr>
          <w:p w:rsidR="0083601E" w:rsidRPr="00FE1A51" w:rsidRDefault="0083601E" w:rsidP="00AD4CEB">
            <w:pPr>
              <w:pStyle w:val="AttendancePVTable"/>
            </w:pPr>
            <w:r w:rsidRPr="00FE1A51">
              <w:t>Наблюдатели/Observadores/Pozorovatelé/Observatører/Beobachter/Vaatlejad/Παρατηρητές/Observers/Observateurs/Promatrači/ Osservatori/Novērotāji/Stebėtojai/Megfigyelők/Osservaturi/Waarnemers/Obserwatorzy/Observadores/Observatori/Pozorovatelia/ Opazovalci/Tarkkailijat/Observatörer</w:t>
            </w:r>
          </w:p>
        </w:tc>
      </w:tr>
      <w:tr w:rsidR="0083601E" w:rsidRPr="00FE1A51" w:rsidTr="00B15084">
        <w:trPr>
          <w:cantSplit/>
          <w:trHeight w:val="720"/>
        </w:trPr>
        <w:tc>
          <w:tcPr>
            <w:tcW w:w="9072" w:type="dxa"/>
          </w:tcPr>
          <w:p w:rsidR="0083601E" w:rsidRPr="00FE1A51" w:rsidRDefault="0083601E" w:rsidP="00AD4CEB">
            <w:pPr>
              <w:pStyle w:val="AttendancePVTable"/>
            </w:pPr>
          </w:p>
        </w:tc>
      </w:tr>
    </w:tbl>
    <w:p w:rsidR="008452E8" w:rsidRPr="00FE1A51" w:rsidRDefault="008452E8" w:rsidP="005D5A08">
      <w:pPr>
        <w:pStyle w:val="AttendancePV"/>
      </w:pPr>
    </w:p>
    <w:p w:rsidR="0083601E" w:rsidRPr="00FE1A51" w:rsidRDefault="0083601E" w:rsidP="005D5A08">
      <w:pPr>
        <w:pStyle w:val="AttendancePV"/>
      </w:pPr>
    </w:p>
    <w:p w:rsidR="00DB5CC6" w:rsidRPr="00FE1A51" w:rsidRDefault="00DB5CC6" w:rsidP="005D5A08">
      <w:pPr>
        <w:pStyle w:val="AttendancePV"/>
      </w:pPr>
    </w:p>
    <w:tbl>
      <w:tblPr>
        <w:tblW w:w="0" w:type="auto"/>
        <w:tblInd w:w="17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072"/>
      </w:tblGrid>
      <w:tr w:rsidR="008452E8" w:rsidRPr="00FE1A51">
        <w:tc>
          <w:tcPr>
            <w:tcW w:w="9072" w:type="dxa"/>
            <w:shd w:val="pct10" w:color="000000" w:fill="FFFFFF"/>
          </w:tcPr>
          <w:p w:rsidR="008452E8" w:rsidRPr="00FE1A51" w:rsidRDefault="00CC6E1E" w:rsidP="00F51C97">
            <w:pPr>
              <w:pStyle w:val="AttendancePVTable"/>
            </w:pPr>
            <w:r w:rsidRPr="00FE1A51">
              <w:t>По покана на председателя/Por invitación del presidente/Na pozvání předsedy/Efter indbydelse fra formanden/Auf Einladung des Vorsitzenden/Esimehe kutsel/Με πρόσκληση του Προέδρου</w:t>
            </w:r>
            <w:r w:rsidR="00F51C97" w:rsidRPr="00FE1A51">
              <w:t>/At the invitation of the Chair</w:t>
            </w:r>
            <w:r w:rsidRPr="00FE1A51">
              <w:t>/Sur l</w:t>
            </w:r>
            <w:r w:rsidR="0011399B" w:rsidRPr="00FE1A51">
              <w:t>’</w:t>
            </w:r>
            <w:r w:rsidRPr="00FE1A51">
              <w:t>invitation du président</w:t>
            </w:r>
            <w:r w:rsidR="00F909BF" w:rsidRPr="00FE1A51">
              <w:t>/ Na poziv predsjednika</w:t>
            </w:r>
            <w:r w:rsidRPr="00FE1A51">
              <w:t>/Su invito del presidente/Pēc priekšsēdētāja uzaicinājuma/Pirmininkui pakvietus/A</w:t>
            </w:r>
            <w:r w:rsidR="00F909BF" w:rsidRPr="00FE1A51">
              <w:t>z elnök meghívására/ Fuq </w:t>
            </w:r>
            <w:r w:rsidR="006C6F0A" w:rsidRPr="00FE1A51">
              <w:t>stedina taċ</w:t>
            </w:r>
            <w:r w:rsidR="006C6F0A" w:rsidRPr="00FE1A51">
              <w:noBreakHyphen/>
            </w:r>
            <w:r w:rsidRPr="00FE1A51">
              <w:t>'Chairman'</w:t>
            </w:r>
            <w:r w:rsidR="0082592C" w:rsidRPr="00FE1A51">
              <w:t>/</w:t>
            </w:r>
            <w:r w:rsidRPr="00FE1A51">
              <w:t>Op uitnodiging van de voorzitter/Na zaproszenie Przewodniczącego/A convite do Presidente/La invitaţia preşedintelui/</w:t>
            </w:r>
            <w:r w:rsidR="00A65248" w:rsidRPr="00FE1A51">
              <w:t xml:space="preserve"> </w:t>
            </w:r>
            <w:r w:rsidR="00C46B37" w:rsidRPr="00FE1A51">
              <w:t xml:space="preserve">Na </w:t>
            </w:r>
            <w:r w:rsidRPr="00FE1A51">
              <w:t>pozvanie predsedu/Na povabilo predsednika/Puheenjohtajan kutsusta/På ordförandens inbjudan</w:t>
            </w:r>
          </w:p>
        </w:tc>
      </w:tr>
      <w:tr w:rsidR="008452E8" w:rsidRPr="00FE1A51">
        <w:trPr>
          <w:trHeight w:val="720"/>
        </w:trPr>
        <w:tc>
          <w:tcPr>
            <w:tcW w:w="9072" w:type="dxa"/>
          </w:tcPr>
          <w:p w:rsidR="008452E8" w:rsidRPr="00FE1A51" w:rsidRDefault="008452E8" w:rsidP="00AD4CEB">
            <w:pPr>
              <w:pStyle w:val="AttendancePVTable"/>
            </w:pPr>
          </w:p>
        </w:tc>
      </w:tr>
    </w:tbl>
    <w:p w:rsidR="008452E8" w:rsidRPr="00FE1A51" w:rsidRDefault="008452E8" w:rsidP="005D5A08">
      <w:pPr>
        <w:pStyle w:val="AttendancePV"/>
      </w:pPr>
    </w:p>
    <w:p w:rsidR="0083601E" w:rsidRPr="00FE1A51" w:rsidRDefault="0083601E" w:rsidP="005D5A08">
      <w:pPr>
        <w:pStyle w:val="AttendancePV"/>
      </w:pPr>
    </w:p>
    <w:p w:rsidR="008452E8" w:rsidRPr="00FE1A51" w:rsidRDefault="008452E8" w:rsidP="005D5A08">
      <w:pPr>
        <w:pStyle w:val="AttendancePV"/>
      </w:pPr>
    </w:p>
    <w:tbl>
      <w:tblPr>
        <w:tblW w:w="0" w:type="auto"/>
        <w:tblInd w:w="17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8452E8" w:rsidRPr="00FE1A51">
        <w:tc>
          <w:tcPr>
            <w:tcW w:w="9072" w:type="dxa"/>
            <w:gridSpan w:val="2"/>
            <w:shd w:val="pct10" w:color="000000" w:fill="FFFFFF"/>
          </w:tcPr>
          <w:p w:rsidR="008452E8" w:rsidRPr="00FE1A51" w:rsidRDefault="00CC6E1E" w:rsidP="00AD4CEB">
            <w:pPr>
              <w:pStyle w:val="AttendancePVTable"/>
            </w:pPr>
            <w:r w:rsidRPr="00FE1A51">
              <w:t>Съвет/Consejo/Rada/Rådet/Rat/Nõukogu/Συμβούλιο/Council/Conseil/</w:t>
            </w:r>
            <w:r w:rsidR="00F909BF" w:rsidRPr="00FE1A51">
              <w:t>Vijeće/</w:t>
            </w:r>
            <w:r w:rsidRPr="00FE1A51">
              <w:t>Consiglio/Padome/Taryba/Tanács/Kunsill/Raad/ Conselho/Consiliu/Svet/Neuvosto/Rådet (*)</w:t>
            </w:r>
          </w:p>
        </w:tc>
      </w:tr>
      <w:tr w:rsidR="008452E8" w:rsidRPr="00FE1A51">
        <w:trPr>
          <w:trHeight w:val="720"/>
        </w:trPr>
        <w:tc>
          <w:tcPr>
            <w:tcW w:w="9072" w:type="dxa"/>
            <w:gridSpan w:val="2"/>
          </w:tcPr>
          <w:p w:rsidR="008452E8" w:rsidRPr="00FE1A51" w:rsidRDefault="008452E8" w:rsidP="00AD4CEB">
            <w:pPr>
              <w:pStyle w:val="AttendancePVTable"/>
            </w:pPr>
          </w:p>
        </w:tc>
      </w:tr>
      <w:tr w:rsidR="008452E8" w:rsidRPr="00FE1A51">
        <w:tc>
          <w:tcPr>
            <w:tcW w:w="9072" w:type="dxa"/>
            <w:gridSpan w:val="2"/>
            <w:shd w:val="pct10" w:color="000000" w:fill="FFFFFF"/>
          </w:tcPr>
          <w:p w:rsidR="008452E8" w:rsidRPr="00FE1A51" w:rsidRDefault="00CC6E1E" w:rsidP="002E2B09">
            <w:pPr>
              <w:pStyle w:val="AttendancePVTable"/>
            </w:pPr>
            <w:r w:rsidRPr="00FE1A51">
              <w:t>Комисия/Comisión/Komise/Kommissionen/Kommission/Komisjon/Επιτροπή/Commission/</w:t>
            </w:r>
            <w:r w:rsidR="0036013B" w:rsidRPr="00FE1A51">
              <w:t>Komisija/</w:t>
            </w:r>
            <w:r w:rsidRPr="00FE1A51">
              <w:t>Commissione/Bizottság/ Kummissjoni/Commissie/Komisja/Comissão/Comisie/Komisia/Komissio/Kommissionen (*)</w:t>
            </w:r>
          </w:p>
        </w:tc>
      </w:tr>
      <w:tr w:rsidR="008452E8" w:rsidRPr="00FE1A51">
        <w:trPr>
          <w:trHeight w:val="720"/>
        </w:trPr>
        <w:tc>
          <w:tcPr>
            <w:tcW w:w="9072" w:type="dxa"/>
            <w:gridSpan w:val="2"/>
          </w:tcPr>
          <w:p w:rsidR="008452E8" w:rsidRPr="00FE1A51" w:rsidRDefault="008452E8" w:rsidP="00AD4CEB">
            <w:pPr>
              <w:pStyle w:val="AttendancePVTable"/>
            </w:pPr>
          </w:p>
        </w:tc>
      </w:tr>
      <w:tr w:rsidR="008452E8" w:rsidRPr="00FE1A51">
        <w:tc>
          <w:tcPr>
            <w:tcW w:w="9072" w:type="dxa"/>
            <w:gridSpan w:val="2"/>
            <w:shd w:val="pct10" w:color="000000" w:fill="FFFFFF"/>
          </w:tcPr>
          <w:p w:rsidR="008452E8" w:rsidRPr="00FE1A51" w:rsidRDefault="00F0068D" w:rsidP="00F0068D">
            <w:pPr>
              <w:pStyle w:val="AttendancePVTable"/>
            </w:pPr>
            <w:r w:rsidRPr="00FE1A51">
              <w:t>Други институции и органи</w:t>
            </w:r>
            <w:r w:rsidR="00007788" w:rsidRPr="00FE1A51">
              <w:t>/</w:t>
            </w:r>
            <w:r w:rsidRPr="00FE1A51">
              <w:t>Otras instituciones y organismos</w:t>
            </w:r>
            <w:r w:rsidR="00007788" w:rsidRPr="00FE1A51">
              <w:t>/Ostatní orgány a instituce/</w:t>
            </w:r>
            <w:r w:rsidRPr="00FE1A51">
              <w:t>Andre institutioner og organer</w:t>
            </w:r>
            <w:r w:rsidR="00007788" w:rsidRPr="00FE1A51">
              <w:t>/</w:t>
            </w:r>
            <w:r w:rsidRPr="00FE1A51">
              <w:t>Andere Organe und Einrichtungen</w:t>
            </w:r>
            <w:r w:rsidR="00007788" w:rsidRPr="00FE1A51">
              <w:t>/</w:t>
            </w:r>
            <w:r w:rsidRPr="00FE1A51">
              <w:t>Muud institutsioonid ja organid</w:t>
            </w:r>
            <w:r w:rsidR="00007788" w:rsidRPr="00FE1A51">
              <w:t>/</w:t>
            </w:r>
            <w:r w:rsidRPr="00FE1A51">
              <w:t>Λοιπά θεσμικά όργανα και οργανισμοί</w:t>
            </w:r>
            <w:r w:rsidR="00007788" w:rsidRPr="00FE1A51">
              <w:t>/</w:t>
            </w:r>
            <w:r w:rsidRPr="00FE1A51">
              <w:t>Other institutions and bodies</w:t>
            </w:r>
            <w:r w:rsidR="00007788" w:rsidRPr="00FE1A51">
              <w:t>/</w:t>
            </w:r>
            <w:r w:rsidR="00EC7932" w:rsidRPr="00FE1A51">
              <w:t>Autres institutions et organes</w:t>
            </w:r>
            <w:r w:rsidR="00007788" w:rsidRPr="00FE1A51">
              <w:t>/</w:t>
            </w:r>
            <w:r w:rsidR="00EC7932" w:rsidRPr="00FE1A51">
              <w:t>Druge institucije i tijela</w:t>
            </w:r>
            <w:r w:rsidR="00C701DE" w:rsidRPr="00FE1A51">
              <w:t>/</w:t>
            </w:r>
            <w:r w:rsidR="00EC7932" w:rsidRPr="00FE1A51">
              <w:t>Altre istituzioni e altri organi</w:t>
            </w:r>
            <w:r w:rsidR="00007788" w:rsidRPr="00FE1A51">
              <w:t>/</w:t>
            </w:r>
            <w:r w:rsidR="00EC7932" w:rsidRPr="00FE1A51">
              <w:t>Citas iestādes un struktūras</w:t>
            </w:r>
            <w:r w:rsidR="00C701DE" w:rsidRPr="00FE1A51">
              <w:t>/</w:t>
            </w:r>
            <w:r w:rsidR="00EC7932" w:rsidRPr="00FE1A51">
              <w:t>Kitos institucijos ir įstaigos</w:t>
            </w:r>
            <w:r w:rsidR="00C701DE" w:rsidRPr="00FE1A51">
              <w:t xml:space="preserve">/ </w:t>
            </w:r>
            <w:r w:rsidR="00EC7932" w:rsidRPr="00FE1A51">
              <w:t>Más intézmények és szervek</w:t>
            </w:r>
            <w:r w:rsidR="00C701DE" w:rsidRPr="00FE1A51">
              <w:t>/</w:t>
            </w:r>
            <w:r w:rsidR="00EC7932" w:rsidRPr="00FE1A51">
              <w:t>Istituzzjonijiet u korpi oħra</w:t>
            </w:r>
            <w:r w:rsidR="00007788" w:rsidRPr="00FE1A51">
              <w:t>/</w:t>
            </w:r>
            <w:r w:rsidR="00EC7932" w:rsidRPr="00FE1A51">
              <w:t>Andere instellingen en organen</w:t>
            </w:r>
            <w:r w:rsidR="00007788" w:rsidRPr="00FE1A51">
              <w:t>/</w:t>
            </w:r>
            <w:r w:rsidR="00EC7932" w:rsidRPr="00FE1A51">
              <w:t>Inne instytucje i organy</w:t>
            </w:r>
            <w:r w:rsidR="00007788" w:rsidRPr="00FE1A51">
              <w:t>/</w:t>
            </w:r>
            <w:r w:rsidR="00EC7932" w:rsidRPr="00FE1A51">
              <w:t>O</w:t>
            </w:r>
            <w:r w:rsidR="00C82F5B" w:rsidRPr="00FE1A51">
              <w:t>utras instituições e </w:t>
            </w:r>
            <w:r w:rsidR="00EC7932" w:rsidRPr="00FE1A51">
              <w:t>outros órgãos</w:t>
            </w:r>
            <w:r w:rsidR="00007788" w:rsidRPr="00FE1A51">
              <w:t>/</w:t>
            </w:r>
            <w:r w:rsidR="00EC7932" w:rsidRPr="00FE1A51">
              <w:t>Alte instituții și organe</w:t>
            </w:r>
            <w:r w:rsidR="00007788" w:rsidRPr="00FE1A51">
              <w:t>/</w:t>
            </w:r>
            <w:r w:rsidR="00EC7932" w:rsidRPr="00FE1A51">
              <w:t>Iné inštitúcie a orgány</w:t>
            </w:r>
            <w:r w:rsidR="00007788" w:rsidRPr="00FE1A51">
              <w:t>/</w:t>
            </w:r>
            <w:r w:rsidR="00EC7932" w:rsidRPr="00FE1A51">
              <w:t>Muut toimielimet ja elimet</w:t>
            </w:r>
            <w:r w:rsidR="00007788" w:rsidRPr="00FE1A51">
              <w:t>/</w:t>
            </w:r>
            <w:r w:rsidR="00EC7932" w:rsidRPr="00FE1A51">
              <w:t>Andra institutioner och organ</w:t>
            </w:r>
          </w:p>
        </w:tc>
      </w:tr>
      <w:tr w:rsidR="008452E8" w:rsidRPr="00FE1A51">
        <w:trPr>
          <w:cantSplit/>
          <w:trHeight w:val="720"/>
        </w:trPr>
        <w:tc>
          <w:tcPr>
            <w:tcW w:w="1701" w:type="dxa"/>
          </w:tcPr>
          <w:p w:rsidR="006B6F62" w:rsidRPr="00FE1A51" w:rsidRDefault="00512568" w:rsidP="006B6F62">
            <w:pPr>
              <w:pStyle w:val="AttendancePVTable"/>
            </w:pPr>
            <w:r w:rsidRPr="00FE1A51">
              <w:t>EEAS</w:t>
            </w:r>
          </w:p>
          <w:p w:rsidR="008452E8" w:rsidRPr="00FE1A51" w:rsidRDefault="006B6F62" w:rsidP="006B6F62">
            <w:pPr>
              <w:pStyle w:val="AttendancePVTable"/>
            </w:pPr>
            <w:r w:rsidRPr="00FE1A51">
              <w:rPr>
                <w:bCs/>
              </w:rPr>
              <w:t>EUNAFOR MED IRINI</w:t>
            </w:r>
          </w:p>
        </w:tc>
        <w:tc>
          <w:tcPr>
            <w:tcW w:w="7371" w:type="dxa"/>
          </w:tcPr>
          <w:p w:rsidR="006B6F62" w:rsidRPr="00FE1A51" w:rsidRDefault="00512568" w:rsidP="006B6F62">
            <w:pPr>
              <w:pStyle w:val="AttendancePVTable"/>
              <w:rPr>
                <w:bCs/>
              </w:rPr>
            </w:pPr>
            <w:r w:rsidRPr="00FE1A51">
              <w:t>Kaufmann-Buhler, Gaudin</w:t>
            </w:r>
            <w:r w:rsidR="0032020F" w:rsidRPr="00FE1A51">
              <w:t>, Mols</w:t>
            </w:r>
            <w:r w:rsidR="006B6F62" w:rsidRPr="00FE1A51">
              <w:t xml:space="preserve">, </w:t>
            </w:r>
            <w:r w:rsidR="006B6F62" w:rsidRPr="00FE1A51">
              <w:rPr>
                <w:bCs/>
              </w:rPr>
              <w:t xml:space="preserve">Dobran, </w:t>
            </w:r>
            <w:r w:rsidR="006B6F62" w:rsidRPr="00FE1A51">
              <w:rPr>
                <w:bCs/>
                <w:lang w:val="fr-FR"/>
              </w:rPr>
              <w:t>Berlanga Martinez</w:t>
            </w:r>
          </w:p>
          <w:p w:rsidR="008452E8" w:rsidRPr="00FE1A51" w:rsidRDefault="006B6F62" w:rsidP="006B6F62">
            <w:pPr>
              <w:pStyle w:val="AttendancePVTable"/>
            </w:pPr>
            <w:r w:rsidRPr="00FE1A51">
              <w:rPr>
                <w:bCs/>
              </w:rPr>
              <w:t xml:space="preserve">Turchetto </w:t>
            </w:r>
          </w:p>
        </w:tc>
      </w:tr>
    </w:tbl>
    <w:p w:rsidR="008452E8" w:rsidRPr="00FE1A51" w:rsidRDefault="008452E8" w:rsidP="005D5A08">
      <w:pPr>
        <w:pStyle w:val="AttendancePV"/>
      </w:pPr>
    </w:p>
    <w:p w:rsidR="008452E8" w:rsidRPr="00FE1A51" w:rsidRDefault="008452E8" w:rsidP="005D5A08">
      <w:pPr>
        <w:pStyle w:val="AttendancePV"/>
      </w:pPr>
    </w:p>
    <w:tbl>
      <w:tblPr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9072"/>
      </w:tblGrid>
      <w:tr w:rsidR="008452E8" w:rsidRPr="00FE1A51">
        <w:trPr>
          <w:cantSplit/>
        </w:trPr>
        <w:tc>
          <w:tcPr>
            <w:tcW w:w="9072" w:type="dxa"/>
            <w:shd w:val="pct10" w:color="000000" w:fill="FFFFFF"/>
          </w:tcPr>
          <w:p w:rsidR="008452E8" w:rsidRPr="00FE1A51" w:rsidRDefault="00007788" w:rsidP="00AD4CEB">
            <w:pPr>
              <w:pStyle w:val="AttendancePVTable"/>
            </w:pPr>
            <w:r w:rsidRPr="00FE1A51">
              <w:t xml:space="preserve">Други участници/Otros participantes/Ostatní účastníci/Endvidere deltog/Andere Teilnehmer/Muud osalejad/Επίσης </w:t>
            </w:r>
            <w:r w:rsidR="005E6C44" w:rsidRPr="00FE1A51">
              <w:t>παρόντες</w:t>
            </w:r>
            <w:r w:rsidRPr="00FE1A51">
              <w:t>/Other participants/Autres participants</w:t>
            </w:r>
            <w:r w:rsidR="00553CD4" w:rsidRPr="00FE1A51">
              <w:t>/Drugi sudionici</w:t>
            </w:r>
            <w:r w:rsidRPr="00FE1A51">
              <w:t>/Altri partecipanti/Citi klātesošie/Kiti dalyviai/Más résztvevők/Parteċipanti ohra/Andere aanwezigen</w:t>
            </w:r>
            <w:r w:rsidR="0082592C" w:rsidRPr="00FE1A51">
              <w:t>/</w:t>
            </w:r>
            <w:r w:rsidRPr="00FE1A51">
              <w:t>Inni uczestnicy/Outros participantes/Alţi participanţi/Iní účastníci/Drugi udeleženci/Muut osallistujat/Övriga deltagare</w:t>
            </w:r>
          </w:p>
        </w:tc>
      </w:tr>
      <w:tr w:rsidR="008452E8" w:rsidRPr="00FE1A51">
        <w:trPr>
          <w:cantSplit/>
          <w:trHeight w:val="1200"/>
        </w:trPr>
        <w:tc>
          <w:tcPr>
            <w:tcW w:w="9072" w:type="dxa"/>
          </w:tcPr>
          <w:p w:rsidR="008452E8" w:rsidRPr="00FE1A51" w:rsidRDefault="006B6F62" w:rsidP="006B6F62">
            <w:pPr>
              <w:pStyle w:val="AttendancePVTable"/>
            </w:pPr>
            <w:r w:rsidRPr="00FE1A51">
              <w:t>Stéphane Duguin (Chief Executive Officer, CyberPeace Institute), Pavlina Pavlova (Public Policy Advisor, CyberPeace Institute).</w:t>
            </w:r>
          </w:p>
        </w:tc>
      </w:tr>
    </w:tbl>
    <w:p w:rsidR="0083601E" w:rsidRPr="00FE1A51" w:rsidRDefault="0083601E" w:rsidP="005D5A08">
      <w:pPr>
        <w:pStyle w:val="AttendancePV"/>
      </w:pPr>
      <w:r w:rsidRPr="00FE1A51">
        <w:br w:type="page"/>
      </w:r>
    </w:p>
    <w:tbl>
      <w:tblPr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C634EF" w:rsidP="005F6C89">
            <w:pPr>
              <w:pStyle w:val="AttendancePVTable"/>
            </w:pPr>
            <w:r w:rsidRPr="00FE1A51">
              <w:t>Секретариат на политическите групи/Secretaría de los Grupos políticos/Sekretariát politických skupin/Gruppernes sekretariat/ Sekretariat der Fraktionen/Fraktsioonide sekretariaat/Γραμματεία των Πολιτικών Ομάδων/Secretariats of p</w:t>
            </w:r>
            <w:r w:rsidR="00BF102E" w:rsidRPr="00FE1A51">
              <w:t>olitical groups/Secrétariat des </w:t>
            </w:r>
            <w:r w:rsidRPr="00FE1A51">
              <w:t>groupes politiques</w:t>
            </w:r>
            <w:r w:rsidR="00553CD4" w:rsidRPr="00FE1A51">
              <w:t>/Tajništva klubova zastupnika</w:t>
            </w:r>
            <w:r w:rsidRPr="00FE1A51">
              <w:t>/Segreteria gruppi politici/Politisko grupu sekretariāts/Frakcijų sekretoriai/</w:t>
            </w:r>
            <w:r w:rsidR="00CD01A6" w:rsidRPr="00FE1A51">
              <w:t xml:space="preserve"> </w:t>
            </w:r>
            <w:r w:rsidRPr="00FE1A51">
              <w:t>Képviselőcsoportok titkársága/Segretarjat gruppi politiċi/Fractiesecretariaten/Sekretariat Grup Politycznych/</w:t>
            </w:r>
            <w:r w:rsidR="006D0C4F" w:rsidRPr="00FE1A51">
              <w:t>Secretariado</w:t>
            </w:r>
            <w:r w:rsidRPr="00FE1A51">
              <w:t xml:space="preserve"> dos grupos políticos/Secretariate grupuri politice/Sekretariát politických skupín/Sekretariat politič</w:t>
            </w:r>
            <w:r w:rsidR="00CD01A6" w:rsidRPr="00FE1A51">
              <w:t xml:space="preserve">nih skupin/Poliittisten ryhmien </w:t>
            </w:r>
            <w:r w:rsidRPr="00FE1A51">
              <w:t>sihteeristöt/</w:t>
            </w:r>
            <w:r w:rsidR="005F6C89" w:rsidRPr="00FE1A51">
              <w:t xml:space="preserve"> De politiska gruppernas sekretariat</w:t>
            </w:r>
          </w:p>
        </w:tc>
      </w:tr>
      <w:tr w:rsidR="008452E8" w:rsidRPr="00FE1A51">
        <w:trPr>
          <w:cantSplit/>
        </w:trPr>
        <w:tc>
          <w:tcPr>
            <w:tcW w:w="1701" w:type="dxa"/>
            <w:shd w:val="clear" w:color="auto" w:fill="FFFFFF"/>
          </w:tcPr>
          <w:p w:rsidR="008452E8" w:rsidRPr="00FE1A51" w:rsidRDefault="008452E8" w:rsidP="00A66B35">
            <w:pPr>
              <w:pStyle w:val="AttendancePVTable"/>
            </w:pPr>
            <w:r w:rsidRPr="00FE1A51">
              <w:t>PPE</w:t>
            </w:r>
          </w:p>
          <w:p w:rsidR="008452E8" w:rsidRPr="00FE1A51" w:rsidRDefault="00CE5AEB" w:rsidP="00A66B35">
            <w:pPr>
              <w:pStyle w:val="AttendancePVTable"/>
            </w:pPr>
            <w:r w:rsidRPr="00FE1A51">
              <w:t>S&amp;D</w:t>
            </w:r>
          </w:p>
          <w:p w:rsidR="00A5325A" w:rsidRPr="00FE1A51" w:rsidRDefault="00A5325A" w:rsidP="00A66B35">
            <w:pPr>
              <w:pStyle w:val="AttendancePVTable"/>
            </w:pPr>
            <w:r w:rsidRPr="00FE1A51">
              <w:t>Renew</w:t>
            </w:r>
          </w:p>
          <w:p w:rsidR="00A5325A" w:rsidRPr="00FE1A51" w:rsidRDefault="006D6EB9" w:rsidP="006D6EB9">
            <w:pPr>
              <w:pStyle w:val="AttendancePVTable"/>
            </w:pPr>
            <w:r w:rsidRPr="00FE1A51">
              <w:t>Verts/ALE</w:t>
            </w:r>
          </w:p>
          <w:p w:rsidR="00D077F2" w:rsidRPr="00FE1A51" w:rsidRDefault="00D077F2" w:rsidP="00D077F2">
            <w:pPr>
              <w:pStyle w:val="AttendancePVTable"/>
            </w:pPr>
            <w:r w:rsidRPr="00FE1A51">
              <w:t>ECR</w:t>
            </w:r>
          </w:p>
          <w:p w:rsidR="00FA60B5" w:rsidRPr="00FE1A51" w:rsidRDefault="00FA60B5" w:rsidP="00FA60B5">
            <w:pPr>
              <w:pStyle w:val="AttendancePVTable"/>
            </w:pPr>
            <w:r w:rsidRPr="00FE1A51">
              <w:t>ID</w:t>
            </w:r>
          </w:p>
          <w:p w:rsidR="008452E8" w:rsidRPr="00FE1A51" w:rsidRDefault="00DC507B" w:rsidP="00A66B35">
            <w:pPr>
              <w:pStyle w:val="AttendancePVTable"/>
            </w:pPr>
            <w:r w:rsidRPr="00FE1A51">
              <w:t>The Left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>NI</w:t>
            </w:r>
          </w:p>
        </w:tc>
        <w:tc>
          <w:tcPr>
            <w:tcW w:w="7371" w:type="dxa"/>
            <w:shd w:val="clear" w:color="auto" w:fill="FFFFFF"/>
          </w:tcPr>
          <w:p w:rsidR="0006514D" w:rsidRPr="00FE1A51" w:rsidRDefault="008F22AD" w:rsidP="000D1273">
            <w:pPr>
              <w:pStyle w:val="AttendancePVTable"/>
            </w:pPr>
            <w:r w:rsidRPr="00FE1A51">
              <w:t>Oppermann</w:t>
            </w:r>
            <w:r w:rsidR="00512568" w:rsidRPr="00FE1A51">
              <w:t>, Deiana</w:t>
            </w:r>
          </w:p>
          <w:p w:rsidR="00512568" w:rsidRPr="00FE1A51" w:rsidRDefault="00512568" w:rsidP="000D1273">
            <w:pPr>
              <w:pStyle w:val="AttendancePVTable"/>
            </w:pPr>
            <w:r w:rsidRPr="00FE1A51">
              <w:t>Hovorka, Gravenhorst-Sorenoen, Collins</w:t>
            </w:r>
          </w:p>
          <w:p w:rsidR="00512568" w:rsidRPr="00FE1A51" w:rsidRDefault="00512568" w:rsidP="000D1273">
            <w:pPr>
              <w:pStyle w:val="AttendancePVTable"/>
            </w:pPr>
            <w:r w:rsidRPr="00FE1A51">
              <w:t>Pable</w:t>
            </w:r>
          </w:p>
          <w:p w:rsidR="00512568" w:rsidRPr="00FE1A51" w:rsidRDefault="00512568" w:rsidP="000D1273">
            <w:pPr>
              <w:pStyle w:val="AttendancePVTable"/>
            </w:pPr>
            <w:r w:rsidRPr="00FE1A51">
              <w:t>Mekouar</w:t>
            </w:r>
          </w:p>
          <w:p w:rsidR="00512568" w:rsidRPr="00FE1A51" w:rsidRDefault="00512568" w:rsidP="000D1273">
            <w:pPr>
              <w:pStyle w:val="AttendancePVTable"/>
            </w:pPr>
          </w:p>
          <w:p w:rsidR="00512568" w:rsidRPr="00FE1A51" w:rsidRDefault="00512568" w:rsidP="000D1273">
            <w:pPr>
              <w:pStyle w:val="AttendancePVTable"/>
            </w:pPr>
            <w:r w:rsidRPr="00FE1A51">
              <w:t>Demey, Cialfi</w:t>
            </w:r>
          </w:p>
          <w:p w:rsidR="00512568" w:rsidRPr="00FE1A51" w:rsidRDefault="00512568" w:rsidP="000D1273">
            <w:pPr>
              <w:pStyle w:val="AttendancePVTable"/>
            </w:pPr>
            <w:r w:rsidRPr="00FE1A51">
              <w:t>Eekman</w:t>
            </w:r>
          </w:p>
          <w:p w:rsidR="00512568" w:rsidRPr="00FE1A51" w:rsidRDefault="00512568" w:rsidP="000D1273">
            <w:pPr>
              <w:pStyle w:val="AttendancePVTable"/>
            </w:pPr>
            <w:r w:rsidRPr="00FE1A51">
              <w:t>Pasini</w:t>
            </w:r>
          </w:p>
        </w:tc>
      </w:tr>
    </w:tbl>
    <w:p w:rsidR="00DB5CC6" w:rsidRPr="00FE1A51" w:rsidRDefault="00DB5CC6" w:rsidP="005D5A08">
      <w:pPr>
        <w:pStyle w:val="AttendancePV"/>
      </w:pPr>
    </w:p>
    <w:p w:rsidR="0083601E" w:rsidRPr="00FE1A51" w:rsidRDefault="0083601E" w:rsidP="005D5A08">
      <w:pPr>
        <w:pStyle w:val="AttendancePV"/>
      </w:pPr>
    </w:p>
    <w:p w:rsidR="0083601E" w:rsidRPr="00FE1A51" w:rsidRDefault="0083601E" w:rsidP="005D5A08">
      <w:pPr>
        <w:pStyle w:val="AttendancePV"/>
      </w:pPr>
    </w:p>
    <w:tbl>
      <w:tblPr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DC629C" w:rsidP="00AD4CEB">
            <w:pPr>
              <w:pStyle w:val="AttendancePVTable"/>
            </w:pPr>
            <w:r w:rsidRPr="00FE1A51">
              <w:br w:type="page"/>
            </w:r>
            <w:r w:rsidR="00C634EF" w:rsidRPr="00FE1A51">
              <w:t xml:space="preserve">Кабинет на председателя/Gabinete del Presidente/Kancelář předsedy/Formandens Kabinet/Kabinett des Präsidenten/Presidendi kantselei/Γραφείο </w:t>
            </w:r>
            <w:r w:rsidR="005E6C44" w:rsidRPr="00FE1A51">
              <w:t xml:space="preserve">του </w:t>
            </w:r>
            <w:r w:rsidR="00C634EF" w:rsidRPr="00FE1A51">
              <w:t>Προέδρου/President's Office/Cabinet du Président</w:t>
            </w:r>
            <w:r w:rsidR="0070508E" w:rsidRPr="00FE1A51">
              <w:t>/Ured predsjednika</w:t>
            </w:r>
            <w:r w:rsidR="00C634EF" w:rsidRPr="00FE1A51">
              <w:t>/Gabinetto del Presidente/Priekšsēdētāja kabinets/Pirmininko kabinetas/Elnöki hivatal/Kabinett tal-President/Kabinet van de Voorzitter/Gabinet Przewodniczącego/Gabinete do Presidente</w:t>
            </w:r>
            <w:r w:rsidR="0082592C" w:rsidRPr="00FE1A51">
              <w:t>/</w:t>
            </w:r>
            <w:r w:rsidR="00C634EF" w:rsidRPr="00FE1A51">
              <w:t>Cabinet Preşedinte/Kancelária predsedu/Urad predsednika/Puhemiehen kabinetti/Talmannens kansli</w:t>
            </w:r>
          </w:p>
        </w:tc>
      </w:tr>
      <w:tr w:rsidR="008452E8" w:rsidRPr="00FE1A51" w:rsidTr="003C7A12">
        <w:trPr>
          <w:cantSplit/>
          <w:trHeight w:val="510"/>
        </w:trPr>
        <w:tc>
          <w:tcPr>
            <w:tcW w:w="9072" w:type="dxa"/>
            <w:gridSpan w:val="2"/>
            <w:shd w:val="clear" w:color="auto" w:fill="FFFFFF"/>
          </w:tcPr>
          <w:p w:rsidR="008452E8" w:rsidRPr="00FE1A51" w:rsidRDefault="008452E8" w:rsidP="00AD4CEB">
            <w:pPr>
              <w:pStyle w:val="AttendancePVTable"/>
            </w:pPr>
          </w:p>
        </w:tc>
      </w:tr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C634EF" w:rsidP="002467F2">
            <w:pPr>
              <w:pStyle w:val="AttendancePVTable"/>
            </w:pPr>
            <w:r w:rsidRPr="00FE1A51">
              <w:t>Кабинет на генералния секретар/Gabinete del Secretario General/Kancelář generálního tajemníka/Generalsekretærens Kabinet/ Kabinett des Generalsekretärs/Peasekretäri büroo/Γραφείο </w:t>
            </w:r>
            <w:r w:rsidR="005E6C44" w:rsidRPr="00FE1A51">
              <w:t xml:space="preserve">του </w:t>
            </w:r>
            <w:r w:rsidRPr="00FE1A51">
              <w:t xml:space="preserve">Γενικού Γραμματέα/Secretary-General's Office/Cabinet du </w:t>
            </w:r>
            <w:r w:rsidR="002467F2" w:rsidRPr="00FE1A51">
              <w:t>s</w:t>
            </w:r>
            <w:r w:rsidRPr="00FE1A51">
              <w:t>ecrétaire général</w:t>
            </w:r>
            <w:r w:rsidR="0070508E" w:rsidRPr="00FE1A51">
              <w:t>/Ured glavnog tajnika</w:t>
            </w:r>
            <w:r w:rsidRPr="00FE1A51">
              <w:t>/Gabinetto del Segretario generale/Ģenerālsekretāra kabinets/Generalinio sekretoriaus kabinetas/</w:t>
            </w:r>
            <w:r w:rsidR="003E0BDE" w:rsidRPr="00FE1A51">
              <w:t xml:space="preserve"> Főtitkári </w:t>
            </w:r>
            <w:r w:rsidRPr="00FE1A51">
              <w:t>hivatal/Kabinett tas-Segretarju Ġenerali/Kabinet van de secretaris-generaal/Gabinet Sekretarza Generalnego/Gabinete do Secretário-Geral/Cabinet Secretar General/Kancelária generálneho tajomníka/Urad generalnega sekretarja/Pääsihteerin kabinetti/ Generalsekreterarens kansli</w:t>
            </w:r>
          </w:p>
        </w:tc>
      </w:tr>
      <w:tr w:rsidR="008452E8" w:rsidRPr="00FE1A51" w:rsidTr="003C7A12">
        <w:trPr>
          <w:cantSplit/>
          <w:trHeight w:val="510"/>
        </w:trPr>
        <w:tc>
          <w:tcPr>
            <w:tcW w:w="9072" w:type="dxa"/>
            <w:gridSpan w:val="2"/>
            <w:shd w:val="clear" w:color="auto" w:fill="FFFFFF"/>
          </w:tcPr>
          <w:p w:rsidR="008452E8" w:rsidRPr="00FE1A51" w:rsidRDefault="008452E8" w:rsidP="00AD4CEB">
            <w:pPr>
              <w:pStyle w:val="AttendancePVTable"/>
            </w:pPr>
          </w:p>
        </w:tc>
      </w:tr>
      <w:tr w:rsidR="008452E8" w:rsidRPr="00FE1A51">
        <w:trPr>
          <w:cantSplit/>
        </w:trPr>
        <w:tc>
          <w:tcPr>
            <w:tcW w:w="9072" w:type="dxa"/>
            <w:gridSpan w:val="2"/>
            <w:shd w:val="pct10" w:color="000000" w:fill="FFFFFF"/>
          </w:tcPr>
          <w:p w:rsidR="008452E8" w:rsidRPr="00FE1A51" w:rsidRDefault="00C634EF" w:rsidP="00AD4CEB">
            <w:pPr>
              <w:pStyle w:val="AttendancePVTable"/>
            </w:pPr>
            <w:r w:rsidRPr="00FE1A51">
              <w:t>Генерална дирекция/Dirección General/Generální ředitelství/Generaldirektorat/Generaldirektion/Peadirektoraat/Γενική Διεύθυνση/ Directorate-General/Direction générale</w:t>
            </w:r>
            <w:r w:rsidR="0064227F" w:rsidRPr="00FE1A51">
              <w:t>/Glavna uprava</w:t>
            </w:r>
            <w:r w:rsidRPr="00FE1A51">
              <w:t>/Direzione generale/Ģenerāldirektorāts/Generalinis direktoratas/Főigazgatóság/ Direttorat Ġenerali/Directoraten</w:t>
            </w:r>
            <w:r w:rsidRPr="00FE1A51">
              <w:noBreakHyphen/>
              <w:t>generaal/Dyrekcja Generalna/Direcção-Geral/Direcţii Generale/Generálne riaditeľstvo/Generalni direktorat</w:t>
            </w:r>
            <w:r w:rsidR="0082592C" w:rsidRPr="00FE1A51">
              <w:t>/</w:t>
            </w:r>
            <w:r w:rsidRPr="00FE1A51">
              <w:t>Pääosasto/Generaldirektorat</w:t>
            </w:r>
          </w:p>
        </w:tc>
      </w:tr>
      <w:tr w:rsidR="008452E8" w:rsidRPr="00FE1A51">
        <w:trPr>
          <w:cantSplit/>
          <w:trHeight w:val="720"/>
        </w:trPr>
        <w:tc>
          <w:tcPr>
            <w:tcW w:w="1701" w:type="dxa"/>
            <w:shd w:val="clear" w:color="auto" w:fill="FFFFFF"/>
          </w:tcPr>
          <w:p w:rsidR="008452E8" w:rsidRPr="00FE1A51" w:rsidRDefault="008452E8" w:rsidP="00A66B35">
            <w:pPr>
              <w:pStyle w:val="AttendancePVTable"/>
            </w:pPr>
            <w:r w:rsidRPr="00FE1A51">
              <w:t>DG PRES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>DG IPOL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>DG EXPO</w:t>
            </w:r>
          </w:p>
          <w:p w:rsidR="00CA53ED" w:rsidRPr="00FE1A51" w:rsidRDefault="00CA53ED" w:rsidP="00A66B35">
            <w:pPr>
              <w:pStyle w:val="AttendancePVTable"/>
            </w:pPr>
            <w:r w:rsidRPr="00FE1A51">
              <w:t>DG EPRS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 xml:space="preserve">DG </w:t>
            </w:r>
            <w:r w:rsidR="007C674A" w:rsidRPr="00FE1A51">
              <w:t>COMM</w:t>
            </w:r>
          </w:p>
          <w:p w:rsidR="00E05CC1" w:rsidRPr="00FE1A51" w:rsidRDefault="00E05CC1" w:rsidP="00E05CC1">
            <w:pPr>
              <w:pStyle w:val="AttendancePVTable"/>
            </w:pPr>
            <w:r w:rsidRPr="00FE1A51">
              <w:t>DG PA</w:t>
            </w:r>
            <w:r w:rsidR="002C6A21" w:rsidRPr="00FE1A51">
              <w:t>RT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>DG PERS</w:t>
            </w:r>
          </w:p>
          <w:p w:rsidR="008452E8" w:rsidRPr="00FE1A51" w:rsidRDefault="007C674A" w:rsidP="00A66B35">
            <w:pPr>
              <w:pStyle w:val="AttendancePVTable"/>
            </w:pPr>
            <w:r w:rsidRPr="00FE1A51">
              <w:t>DG INLO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>DG TR</w:t>
            </w:r>
            <w:r w:rsidR="007C674A" w:rsidRPr="00FE1A51">
              <w:t>A</w:t>
            </w:r>
            <w:r w:rsidRPr="00FE1A51">
              <w:t>D</w:t>
            </w:r>
          </w:p>
          <w:p w:rsidR="007C674A" w:rsidRPr="00FE1A51" w:rsidRDefault="007C674A" w:rsidP="00A66B35">
            <w:pPr>
              <w:pStyle w:val="AttendancePVTable"/>
            </w:pPr>
            <w:r w:rsidRPr="00FE1A51">
              <w:t xml:space="preserve">DG </w:t>
            </w:r>
            <w:r w:rsidR="003F18DC" w:rsidRPr="00FE1A51">
              <w:t>LINC</w:t>
            </w:r>
          </w:p>
          <w:p w:rsidR="008452E8" w:rsidRPr="00FE1A51" w:rsidRDefault="008452E8" w:rsidP="00A66B35">
            <w:pPr>
              <w:pStyle w:val="AttendancePVTable"/>
            </w:pPr>
            <w:r w:rsidRPr="00FE1A51">
              <w:t>DG FINS</w:t>
            </w:r>
          </w:p>
          <w:p w:rsidR="00CA53ED" w:rsidRPr="00FE1A51" w:rsidRDefault="00CA53ED" w:rsidP="00A66B35">
            <w:pPr>
              <w:pStyle w:val="AttendancePVTable"/>
            </w:pPr>
            <w:r w:rsidRPr="00FE1A51">
              <w:t>DG ITEC</w:t>
            </w:r>
          </w:p>
          <w:p w:rsidR="007C674A" w:rsidRPr="00FE1A51" w:rsidRDefault="00CA53ED" w:rsidP="00A66B35">
            <w:pPr>
              <w:pStyle w:val="AttendancePVTable"/>
            </w:pPr>
            <w:r w:rsidRPr="00FE1A51">
              <w:t>DG SAFE</w:t>
            </w:r>
          </w:p>
        </w:tc>
        <w:tc>
          <w:tcPr>
            <w:tcW w:w="7371" w:type="dxa"/>
            <w:shd w:val="clear" w:color="auto" w:fill="FFFFFF"/>
          </w:tcPr>
          <w:p w:rsidR="00CA53ED" w:rsidRPr="00FE1A51" w:rsidRDefault="00CA53ED" w:rsidP="00E05CC1">
            <w:pPr>
              <w:pStyle w:val="AttendancePVTable"/>
            </w:pPr>
          </w:p>
          <w:p w:rsidR="007E52C9" w:rsidRPr="00FE1A51" w:rsidRDefault="007E52C9" w:rsidP="00E05CC1">
            <w:pPr>
              <w:pStyle w:val="AttendancePVTable"/>
            </w:pPr>
          </w:p>
          <w:p w:rsidR="007E52C9" w:rsidRPr="00FE1A51" w:rsidRDefault="007E52C9" w:rsidP="00E05CC1">
            <w:pPr>
              <w:pStyle w:val="AttendancePVTable"/>
            </w:pPr>
            <w:r w:rsidRPr="00FE1A51">
              <w:t>Legrand</w:t>
            </w:r>
          </w:p>
        </w:tc>
      </w:tr>
    </w:tbl>
    <w:p w:rsidR="0083601E" w:rsidRPr="00FE1A51" w:rsidRDefault="0083601E" w:rsidP="005D5A08">
      <w:pPr>
        <w:pStyle w:val="AttendancePV"/>
      </w:pPr>
      <w:r w:rsidRPr="00FE1A51">
        <w:br w:type="page"/>
      </w:r>
    </w:p>
    <w:tbl>
      <w:tblPr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9072"/>
      </w:tblGrid>
      <w:tr w:rsidR="00A13D65" w:rsidRPr="00FE1A51">
        <w:trPr>
          <w:cantSplit/>
        </w:trPr>
        <w:tc>
          <w:tcPr>
            <w:tcW w:w="9072" w:type="dxa"/>
            <w:shd w:val="pct10" w:color="000000" w:fill="FFFFFF"/>
          </w:tcPr>
          <w:p w:rsidR="00A13D65" w:rsidRPr="00FE1A51" w:rsidRDefault="00A13D65" w:rsidP="00AD4CEB">
            <w:pPr>
              <w:pStyle w:val="AttendancePVTable"/>
            </w:pPr>
            <w:r w:rsidRPr="00FE1A51">
              <w:t>Правна служба/Servicio Jurídico/Právní služba/Juridisk Tjeneste/Juristischer Dienst/Õigusteenistus/Νομική Υπηρεσία/Legal Service/ Service juridique</w:t>
            </w:r>
            <w:r w:rsidR="00FF04B4" w:rsidRPr="00FE1A51">
              <w:t>/Pravna služba</w:t>
            </w:r>
            <w:r w:rsidRPr="00FE1A51">
              <w:t>/Servizio giuridico/Juridiskais dienests/Teisės tarnyba/Jogi szolgálat/Servizz legali/Juridische Dienst/</w:t>
            </w:r>
            <w:r w:rsidR="00FF04B4" w:rsidRPr="00FE1A51">
              <w:t xml:space="preserve"> </w:t>
            </w:r>
            <w:r w:rsidRPr="00FE1A51">
              <w:t>Wydział prawny</w:t>
            </w:r>
            <w:r w:rsidR="0082592C" w:rsidRPr="00FE1A51">
              <w:t>/</w:t>
            </w:r>
            <w:r w:rsidRPr="00FE1A51">
              <w:t>Serviço Jurídico/Serviciu Juridic/Právny servis/Oikeudellinen yksikkö/Rättstjänsten</w:t>
            </w:r>
          </w:p>
        </w:tc>
      </w:tr>
      <w:tr w:rsidR="00A13D65" w:rsidRPr="00FE1A51" w:rsidTr="003C7A12">
        <w:trPr>
          <w:cantSplit/>
          <w:trHeight w:val="510"/>
        </w:trPr>
        <w:tc>
          <w:tcPr>
            <w:tcW w:w="9072" w:type="dxa"/>
            <w:shd w:val="clear" w:color="auto" w:fill="FFFFFF"/>
          </w:tcPr>
          <w:p w:rsidR="00A13D65" w:rsidRPr="00FE1A51" w:rsidRDefault="00A13D65" w:rsidP="00AD4CEB">
            <w:pPr>
              <w:pStyle w:val="AttendancePVTable"/>
            </w:pPr>
          </w:p>
        </w:tc>
      </w:tr>
      <w:tr w:rsidR="00A13D65" w:rsidRPr="00FE1A51">
        <w:trPr>
          <w:cantSplit/>
        </w:trPr>
        <w:tc>
          <w:tcPr>
            <w:tcW w:w="9072" w:type="dxa"/>
            <w:shd w:val="pct10" w:color="000000" w:fill="FFFFFF"/>
          </w:tcPr>
          <w:p w:rsidR="00A13D65" w:rsidRPr="00FE1A51" w:rsidRDefault="00A13D65" w:rsidP="00E2213D">
            <w:pPr>
              <w:pStyle w:val="AttendancePVTable"/>
            </w:pPr>
            <w:r w:rsidRPr="00FE1A51">
              <w:t xml:space="preserve">Секретариат на комисията/Secretaría de la comisión/Sekretariát výboru/Udvalgssekretariatet/Ausschusssekretariat/Komisjoni sekretariaat/Γραμματεία </w:t>
            </w:r>
            <w:r w:rsidR="005E6C44" w:rsidRPr="00FE1A51">
              <w:t xml:space="preserve">της </w:t>
            </w:r>
            <w:r w:rsidRPr="00FE1A51">
              <w:t>επιτροπής/Committee secretariat/Secrétariat de la commission</w:t>
            </w:r>
            <w:r w:rsidR="00E6537C" w:rsidRPr="00FE1A51">
              <w:t>/Tajništvo odbora</w:t>
            </w:r>
            <w:r w:rsidRPr="00FE1A51">
              <w:t>/Segreteria della commissione/Komitejas sekretariāts/Komiteto sekretoriatas/A bizottság titkársága/Segretarjat tal-kumitat/Commissiesecretariaat</w:t>
            </w:r>
            <w:r w:rsidR="0082592C" w:rsidRPr="00FE1A51">
              <w:t>/</w:t>
            </w:r>
            <w:r w:rsidR="00E2213D" w:rsidRPr="00FE1A51">
              <w:t xml:space="preserve"> </w:t>
            </w:r>
            <w:r w:rsidR="004C1E4A" w:rsidRPr="00FE1A51">
              <w:t>Sekretariat komisji/</w:t>
            </w:r>
            <w:r w:rsidRPr="00FE1A51">
              <w:t>Secretariado da comissão/Secretariat comisie/Sekretariat odbora/Valiokunnan sihteeristö/Utskottssekretariatet</w:t>
            </w:r>
          </w:p>
        </w:tc>
      </w:tr>
      <w:tr w:rsidR="00A13D65" w:rsidRPr="00FE1A51" w:rsidTr="003C7A12">
        <w:trPr>
          <w:cantSplit/>
          <w:trHeight w:val="510"/>
        </w:trPr>
        <w:tc>
          <w:tcPr>
            <w:tcW w:w="9072" w:type="dxa"/>
            <w:shd w:val="clear" w:color="auto" w:fill="FFFFFF"/>
          </w:tcPr>
          <w:p w:rsidR="00A13D65" w:rsidRPr="00FE1A51" w:rsidRDefault="007E52C9" w:rsidP="00AD4CEB">
            <w:pPr>
              <w:pStyle w:val="AttendancePVTable"/>
            </w:pPr>
            <w:r w:rsidRPr="00FE1A51">
              <w:t xml:space="preserve">Quille, Bajtay, Karock, Hejtmankova, Barbieri, </w:t>
            </w:r>
            <w:r w:rsidR="002005AD" w:rsidRPr="00FE1A51">
              <w:t>Malauzat, Enciso Y Berge, De Pillot de Coligny, Reynaud, Sala, Smets, Svarrer, Glone-Lahougue, Stergatou, Schmutterer, Gross</w:t>
            </w:r>
            <w:r w:rsidRPr="00FE1A51">
              <w:t xml:space="preserve"> </w:t>
            </w:r>
          </w:p>
        </w:tc>
      </w:tr>
      <w:tr w:rsidR="00A13D65" w:rsidRPr="00FE1A51">
        <w:trPr>
          <w:cantSplit/>
        </w:trPr>
        <w:tc>
          <w:tcPr>
            <w:tcW w:w="9072" w:type="dxa"/>
            <w:shd w:val="pct10" w:color="000000" w:fill="FFFFFF"/>
          </w:tcPr>
          <w:p w:rsidR="00A13D65" w:rsidRPr="00FE1A51" w:rsidRDefault="00A13D65" w:rsidP="00AD4CEB">
            <w:pPr>
              <w:pStyle w:val="AttendancePVTable"/>
            </w:pPr>
            <w:r w:rsidRPr="00FE1A51">
              <w:t>Сътрудник/Asistente/Asistent/Assistent/Assistenz/Βοηθός/Assistant/Assistente/Palīgs/Padėjėjas/Asszisztens/Asystent/Pomočnik/ Avustaja/Assistenter</w:t>
            </w:r>
          </w:p>
        </w:tc>
      </w:tr>
      <w:tr w:rsidR="00A13D65" w:rsidRPr="00FE1A51" w:rsidTr="003C7A12">
        <w:trPr>
          <w:cantSplit/>
          <w:trHeight w:val="510"/>
        </w:trPr>
        <w:tc>
          <w:tcPr>
            <w:tcW w:w="9072" w:type="dxa"/>
            <w:shd w:val="clear" w:color="auto" w:fill="FFFFFF"/>
          </w:tcPr>
          <w:p w:rsidR="00A13D65" w:rsidRPr="00FE1A51" w:rsidRDefault="007E52C9" w:rsidP="00AD4CEB">
            <w:pPr>
              <w:pStyle w:val="AttendancePVTable"/>
            </w:pPr>
            <w:r w:rsidRPr="00FE1A51">
              <w:t>Nyary-Banlaki</w:t>
            </w:r>
          </w:p>
        </w:tc>
      </w:tr>
    </w:tbl>
    <w:p w:rsidR="008452E8" w:rsidRPr="00FE1A51" w:rsidRDefault="008452E8" w:rsidP="005D5A08">
      <w:pPr>
        <w:pStyle w:val="AttendancePV"/>
      </w:pPr>
    </w:p>
    <w:p w:rsidR="00801684" w:rsidRPr="00FE1A51" w:rsidRDefault="00801684" w:rsidP="005D5A08">
      <w:pPr>
        <w:pStyle w:val="AttendancePV"/>
      </w:pPr>
    </w:p>
    <w:p w:rsidR="00801684" w:rsidRPr="00FE1A51" w:rsidRDefault="00801684" w:rsidP="005D5A08">
      <w:pPr>
        <w:pStyle w:val="AttendancePV"/>
      </w:pPr>
    </w:p>
    <w:p w:rsidR="00C634EF" w:rsidRPr="00FE1A51" w:rsidRDefault="00C634EF" w:rsidP="00AD4CEB">
      <w:pPr>
        <w:pStyle w:val="AttendancePVFootnote"/>
      </w:pPr>
      <w:r w:rsidRPr="00FE1A51">
        <w:t xml:space="preserve">* </w:t>
      </w:r>
      <w:r w:rsidRPr="00FE1A51">
        <w:tab/>
        <w:t>(P)</w:t>
      </w:r>
      <w:r w:rsidRPr="00FE1A51">
        <w:tab/>
        <w:t>=</w:t>
      </w:r>
      <w:r w:rsidRPr="00FE1A51">
        <w:tab/>
        <w:t>Председател/Presidente/Předseda/Formand/Vorsitzender/Esimees/Πρόεδρος/Chair/Président</w:t>
      </w:r>
      <w:r w:rsidR="00E6537C" w:rsidRPr="00FE1A51">
        <w:t>/Predsjednik</w:t>
      </w:r>
      <w:r w:rsidRPr="00FE1A51">
        <w:t>/Priekšsēdētājs/</w:t>
      </w:r>
      <w:r w:rsidR="00E6537C" w:rsidRPr="00FE1A51">
        <w:t xml:space="preserve"> </w:t>
      </w:r>
      <w:r w:rsidRPr="00FE1A51">
        <w:t>Pirmininkas/Elnök/'Chairman'/Voorzitter/Przewodniczący/Preşedinte/Predseda/Predsednik/Puheenjohtaja</w:t>
      </w:r>
      <w:r w:rsidR="0082592C" w:rsidRPr="00FE1A51">
        <w:t>/</w:t>
      </w:r>
      <w:r w:rsidRPr="00FE1A51">
        <w:t>Ordförande</w:t>
      </w:r>
    </w:p>
    <w:p w:rsidR="00C634EF" w:rsidRPr="00FE1A51" w:rsidRDefault="00C634EF" w:rsidP="00AD4CEB">
      <w:pPr>
        <w:pStyle w:val="AttendancePVFootnote"/>
      </w:pPr>
      <w:r w:rsidRPr="00FE1A51">
        <w:tab/>
        <w:t>(VP) =</w:t>
      </w:r>
      <w:r w:rsidRPr="00FE1A51">
        <w:tab/>
        <w:t>Заместник-председател/Vicepresidente/Místopředseda/Næstformand/Stellvertretender Vorsitzender/Aseesimees/Αντιπρόεδρος/ Vice</w:t>
      </w:r>
      <w:r w:rsidRPr="00FE1A51">
        <w:noBreakHyphen/>
        <w:t>Chair/Potpredsjednik/Vice</w:t>
      </w:r>
      <w:r w:rsidRPr="00FE1A51">
        <w:noBreakHyphen/>
        <w:t>Président</w:t>
      </w:r>
      <w:r w:rsidR="00E6537C" w:rsidRPr="00FE1A51">
        <w:t>/Potpredsjednik</w:t>
      </w:r>
      <w:r w:rsidRPr="00FE1A51">
        <w:t>/Priekšsēdētāja vietnieks/Pirmininko pavaduotojas/Alelnök/</w:t>
      </w:r>
      <w:r w:rsidR="00E6537C" w:rsidRPr="00FE1A51">
        <w:t xml:space="preserve"> </w:t>
      </w:r>
      <w:r w:rsidRPr="00FE1A51">
        <w:t>Viċi 'Chairman'</w:t>
      </w:r>
      <w:r w:rsidR="0082592C" w:rsidRPr="00FE1A51">
        <w:t>/</w:t>
      </w:r>
      <w:r w:rsidRPr="00FE1A51">
        <w:t>Ondervoorzitter/Wiceprzewodniczący/Vice-Presidente/Vicepreşedinte/Podpredseda/Podpredsednik/</w:t>
      </w:r>
      <w:r w:rsidR="0082592C" w:rsidRPr="00FE1A51">
        <w:t xml:space="preserve"> </w:t>
      </w:r>
      <w:r w:rsidRPr="00FE1A51">
        <w:t>Varapuheenjohtaja</w:t>
      </w:r>
      <w:r w:rsidR="0082592C" w:rsidRPr="00FE1A51">
        <w:t>/</w:t>
      </w:r>
      <w:r w:rsidRPr="00FE1A51">
        <w:t>Vice ordförande</w:t>
      </w:r>
    </w:p>
    <w:p w:rsidR="00C634EF" w:rsidRPr="00FE1A51" w:rsidRDefault="00C634EF" w:rsidP="00AD4CEB">
      <w:pPr>
        <w:pStyle w:val="AttendancePVFootnote"/>
      </w:pPr>
      <w:r w:rsidRPr="00FE1A51">
        <w:tab/>
        <w:t>(M)</w:t>
      </w:r>
      <w:r w:rsidRPr="00FE1A51">
        <w:tab/>
        <w:t>=</w:t>
      </w:r>
      <w:r w:rsidRPr="00FE1A51">
        <w:tab/>
        <w:t>Член/Miembro/Člen/Medlem/Mitglied/Parlamendiliige/</w:t>
      </w:r>
      <w:r w:rsidR="000F6376" w:rsidRPr="00FE1A51">
        <w:t>Βουλευτής</w:t>
      </w:r>
      <w:r w:rsidRPr="00FE1A51">
        <w:t>/Member/Membre</w:t>
      </w:r>
      <w:r w:rsidR="00E6537C" w:rsidRPr="00FE1A51">
        <w:t>/Član</w:t>
      </w:r>
      <w:r w:rsidRPr="00FE1A51">
        <w:t>/Membro/Deputāts/Narys/Képviselő/ Membru/Lid/Członek/Membro/Membru/Člen/Poslanec/Jäsen/Ledamot</w:t>
      </w:r>
    </w:p>
    <w:p w:rsidR="006275CD" w:rsidRPr="00FE1A51" w:rsidRDefault="00C634EF" w:rsidP="00AD4CEB">
      <w:pPr>
        <w:pStyle w:val="AttendancePVFootnote"/>
      </w:pPr>
      <w:r w:rsidRPr="00FE1A51">
        <w:tab/>
        <w:t>(F)</w:t>
      </w:r>
      <w:r w:rsidRPr="00FE1A51">
        <w:tab/>
        <w:t>=</w:t>
      </w:r>
      <w:r w:rsidRPr="00FE1A51">
        <w:tab/>
        <w:t>Длъжностно лице/Funcionario/Úředník/Tjenestemand/Beamter/Ametnik/Υπάλληλος/Official/Fonctionnaire</w:t>
      </w:r>
      <w:r w:rsidR="00E6537C" w:rsidRPr="00FE1A51">
        <w:t>/Dužnosnik</w:t>
      </w:r>
      <w:r w:rsidRPr="00FE1A51">
        <w:t>/ Funzionario/Ierēdnis/Pareigūnas/Tisztviselő/Uffiċjal/Ambtenaar/Urzędnik/Funcionário/Funcţionar/Úradník/Uradnik/Virkamies/ Tjänsteman</w:t>
      </w:r>
    </w:p>
    <w:p w:rsidR="0022027F" w:rsidRPr="00FE1A51" w:rsidRDefault="0022027F" w:rsidP="0022027F">
      <w:pPr>
        <w:pStyle w:val="AttendancePV"/>
      </w:pPr>
    </w:p>
    <w:sectPr w:rsidR="0022027F" w:rsidRPr="00FE1A51" w:rsidSect="001E4EBD">
      <w:footnotePr>
        <w:numRestart w:val="eachSect"/>
      </w:footnotePr>
      <w:pgSz w:w="11907" w:h="16840" w:code="9"/>
      <w:pgMar w:top="1134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59" w:rsidRPr="000D4F59" w:rsidRDefault="000D4F59">
      <w:r w:rsidRPr="000D4F59">
        <w:separator/>
      </w:r>
    </w:p>
    <w:p w:rsidR="000D4F59" w:rsidRPr="000D4F59" w:rsidRDefault="000D4F59"/>
  </w:endnote>
  <w:endnote w:type="continuationSeparator" w:id="0">
    <w:p w:rsidR="000D4F59" w:rsidRPr="000D4F59" w:rsidRDefault="000D4F59">
      <w:r w:rsidRPr="000D4F59">
        <w:continuationSeparator/>
      </w:r>
    </w:p>
    <w:p w:rsidR="000D4F59" w:rsidRPr="000D4F59" w:rsidRDefault="000D4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65" w:rsidRPr="000D4F59" w:rsidRDefault="00A13D65" w:rsidP="005A4857">
    <w:pPr>
      <w:pStyle w:val="EPFooter"/>
    </w:pPr>
    <w:r w:rsidRPr="000D4F59">
      <w:t>PE</w:t>
    </w:r>
    <w:r w:rsidRPr="000D4F59">
      <w:rPr>
        <w:rStyle w:val="HideTWBExt"/>
      </w:rPr>
      <w:t>&lt;NoPE&gt;</w:t>
    </w:r>
    <w:r w:rsidR="00D03EE1" w:rsidRPr="00D03EE1">
      <w:t>750.160</w:t>
    </w:r>
    <w:r w:rsidRPr="000D4F59">
      <w:rPr>
        <w:rStyle w:val="HideTWBExt"/>
      </w:rPr>
      <w:t>&lt;/NoPE&gt;&lt;Version&gt;</w:t>
    </w:r>
    <w:r w:rsidR="000D4F59" w:rsidRPr="000D4F59">
      <w:t>v</w:t>
    </w:r>
    <w:r w:rsidR="00D03EE1" w:rsidRPr="00D03EE1">
      <w:t>01-00</w:t>
    </w:r>
    <w:r w:rsidRPr="000D4F59">
      <w:rPr>
        <w:rStyle w:val="HideTWBExt"/>
      </w:rPr>
      <w:t>&lt;/Version&gt;</w:t>
    </w:r>
    <w:r w:rsidRPr="000D4F59">
      <w:tab/>
    </w:r>
    <w:r w:rsidR="00C63E0B" w:rsidRPr="000D4F59">
      <w:fldChar w:fldCharType="begin"/>
    </w:r>
    <w:r w:rsidR="00C63E0B" w:rsidRPr="000D4F59">
      <w:instrText xml:space="preserve"> PAGE </w:instrText>
    </w:r>
    <w:r w:rsidR="00C63E0B" w:rsidRPr="000D4F59">
      <w:fldChar w:fldCharType="separate"/>
    </w:r>
    <w:r w:rsidR="00FE1A51">
      <w:rPr>
        <w:noProof/>
      </w:rPr>
      <w:t>7</w:t>
    </w:r>
    <w:r w:rsidR="00C63E0B" w:rsidRPr="000D4F59">
      <w:fldChar w:fldCharType="end"/>
    </w:r>
    <w:r w:rsidR="00C63E0B" w:rsidRPr="000D4F59">
      <w:t>/</w:t>
    </w:r>
    <w:fldSimple w:instr=" NUMPAGES ">
      <w:r w:rsidR="00FE1A51">
        <w:rPr>
          <w:noProof/>
        </w:rPr>
        <w:t>7</w:t>
      </w:r>
    </w:fldSimple>
    <w:r w:rsidRPr="000D4F59">
      <w:tab/>
    </w:r>
    <w:r w:rsidRPr="000D4F59">
      <w:rPr>
        <w:rStyle w:val="HideTWBExt"/>
      </w:rPr>
      <w:t>&lt;PathFdR&gt;</w:t>
    </w:r>
    <w:r w:rsidR="00D03EE1" w:rsidRPr="00D03EE1">
      <w:t>PV\1281869EN.docx</w:t>
    </w:r>
    <w:r w:rsidRPr="000D4F59">
      <w:rPr>
        <w:rStyle w:val="HideTWBExt"/>
      </w:rPr>
      <w:t>&lt;/PathFdR&gt;</w:t>
    </w:r>
  </w:p>
  <w:p w:rsidR="00A13D65" w:rsidRPr="000D4F59" w:rsidRDefault="00512568">
    <w:pPr>
      <w:pStyle w:val="EPFooter2"/>
    </w:pPr>
    <w:fldSimple w:instr=" DOCPROPERTY &quot;&lt;Extension&gt;&quot; ">
      <w:r w:rsidR="00FE1A51">
        <w:t>EN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65" w:rsidRPr="000D4F59" w:rsidRDefault="00A13D65" w:rsidP="005A4857">
    <w:pPr>
      <w:pStyle w:val="EPFooter"/>
    </w:pPr>
    <w:r w:rsidRPr="000D4F59">
      <w:rPr>
        <w:rStyle w:val="HideTWBExt"/>
      </w:rPr>
      <w:t>&lt;PathFdR&gt;</w:t>
    </w:r>
    <w:r w:rsidR="00D03EE1" w:rsidRPr="00D03EE1">
      <w:t>PV\1281869EN.docx</w:t>
    </w:r>
    <w:r w:rsidRPr="000D4F59">
      <w:rPr>
        <w:rStyle w:val="HideTWBExt"/>
      </w:rPr>
      <w:t>&lt;/PathFdR&gt;</w:t>
    </w:r>
    <w:r w:rsidRPr="000D4F59">
      <w:tab/>
    </w:r>
    <w:r w:rsidR="00C63E0B" w:rsidRPr="000D4F59">
      <w:fldChar w:fldCharType="begin"/>
    </w:r>
    <w:r w:rsidR="00C63E0B" w:rsidRPr="000D4F59">
      <w:instrText xml:space="preserve"> PAGE </w:instrText>
    </w:r>
    <w:r w:rsidR="00C63E0B" w:rsidRPr="000D4F59">
      <w:fldChar w:fldCharType="separate"/>
    </w:r>
    <w:r w:rsidR="00FE1A51">
      <w:rPr>
        <w:noProof/>
      </w:rPr>
      <w:t>7</w:t>
    </w:r>
    <w:r w:rsidR="00C63E0B" w:rsidRPr="000D4F59">
      <w:fldChar w:fldCharType="end"/>
    </w:r>
    <w:r w:rsidR="00C63E0B" w:rsidRPr="000D4F59">
      <w:t>/</w:t>
    </w:r>
    <w:fldSimple w:instr=" NUMPAGES ">
      <w:r w:rsidR="00FE1A51">
        <w:rPr>
          <w:noProof/>
        </w:rPr>
        <w:t>7</w:t>
      </w:r>
    </w:fldSimple>
    <w:r w:rsidRPr="000D4F59">
      <w:tab/>
      <w:t>PE</w:t>
    </w:r>
    <w:r w:rsidRPr="000D4F59">
      <w:rPr>
        <w:rStyle w:val="HideTWBExt"/>
      </w:rPr>
      <w:t>&lt;NoPE&gt;</w:t>
    </w:r>
    <w:r w:rsidR="00D03EE1" w:rsidRPr="00D03EE1">
      <w:t>750.160</w:t>
    </w:r>
    <w:r w:rsidRPr="000D4F59">
      <w:rPr>
        <w:rStyle w:val="HideTWBExt"/>
      </w:rPr>
      <w:t>&lt;/NoPE&gt;&lt;Version&gt;</w:t>
    </w:r>
    <w:r w:rsidR="000D4F59" w:rsidRPr="000D4F59">
      <w:t>v</w:t>
    </w:r>
    <w:r w:rsidR="00D03EE1" w:rsidRPr="00D03EE1">
      <w:t>01-00</w:t>
    </w:r>
    <w:r w:rsidRPr="000D4F59">
      <w:rPr>
        <w:rStyle w:val="HideTWBExt"/>
      </w:rPr>
      <w:t>&lt;/Version&gt;</w:t>
    </w:r>
  </w:p>
  <w:p w:rsidR="00A13D65" w:rsidRPr="000D4F59" w:rsidRDefault="00A13D65">
    <w:pPr>
      <w:pStyle w:val="EPFooter2"/>
      <w:tabs>
        <w:tab w:val="right" w:pos="9356"/>
      </w:tabs>
    </w:pPr>
    <w:r w:rsidRPr="000D4F59">
      <w:tab/>
    </w:r>
    <w:r w:rsidRPr="000D4F59">
      <w:tab/>
    </w:r>
    <w:fldSimple w:instr=" DOCPROPERTY &quot;&lt;Extension&gt;&quot; ">
      <w:r w:rsidR="00FE1A51">
        <w:t>EN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65" w:rsidRPr="000D4F59" w:rsidRDefault="00A13D65" w:rsidP="005A4857">
    <w:pPr>
      <w:pStyle w:val="EPFooter"/>
    </w:pPr>
    <w:r w:rsidRPr="000D4F59">
      <w:rPr>
        <w:rStyle w:val="HideTWBExt"/>
      </w:rPr>
      <w:t>&lt;PathFdR&gt;</w:t>
    </w:r>
    <w:r w:rsidR="00D03EE1" w:rsidRPr="00D03EE1">
      <w:t>PV\1281869EN.docx</w:t>
    </w:r>
    <w:r w:rsidRPr="000D4F59">
      <w:rPr>
        <w:rStyle w:val="HideTWBExt"/>
      </w:rPr>
      <w:t>&lt;/PathFdR&gt;</w:t>
    </w:r>
    <w:r w:rsidRPr="000D4F59">
      <w:tab/>
    </w:r>
    <w:r w:rsidRPr="000D4F59">
      <w:tab/>
      <w:t>PE</w:t>
    </w:r>
    <w:r w:rsidRPr="000D4F59">
      <w:rPr>
        <w:rStyle w:val="HideTWBExt"/>
      </w:rPr>
      <w:t>&lt;NoPE&gt;</w:t>
    </w:r>
    <w:r w:rsidR="00D03EE1" w:rsidRPr="00D03EE1">
      <w:t>750.160</w:t>
    </w:r>
    <w:r w:rsidRPr="000D4F59">
      <w:rPr>
        <w:rStyle w:val="HideTWBExt"/>
      </w:rPr>
      <w:t>&lt;/NoPE&gt;&lt;Version&gt;</w:t>
    </w:r>
    <w:r w:rsidR="000D4F59" w:rsidRPr="000D4F59">
      <w:t>v</w:t>
    </w:r>
    <w:r w:rsidR="00D03EE1" w:rsidRPr="00D03EE1">
      <w:t>01-00</w:t>
    </w:r>
    <w:r w:rsidRPr="000D4F59">
      <w:rPr>
        <w:rStyle w:val="HideTWBExt"/>
      </w:rPr>
      <w:t>&lt;/Version&gt;</w:t>
    </w:r>
  </w:p>
  <w:p w:rsidR="00A13D65" w:rsidRPr="000D4F59" w:rsidRDefault="00512568" w:rsidP="00F64B87">
    <w:pPr>
      <w:pStyle w:val="EPFooter2"/>
      <w:tabs>
        <w:tab w:val="clear" w:pos="4535"/>
        <w:tab w:val="center" w:pos="4536"/>
      </w:tabs>
    </w:pPr>
    <w:fldSimple w:instr=" DOCPROPERTY &quot;&lt;Extension&gt;&quot; ">
      <w:r w:rsidR="00FE1A51">
        <w:t>EN</w:t>
      </w:r>
    </w:fldSimple>
    <w:r w:rsidR="00A13D65" w:rsidRPr="000D4F59">
      <w:tab/>
    </w:r>
    <w:r w:rsidR="00D03EE1">
      <w:rPr>
        <w:b w:val="0"/>
        <w:i/>
        <w:color w:val="C0C0C0"/>
        <w:sz w:val="22"/>
        <w:szCs w:val="22"/>
      </w:rPr>
      <w:t>United in diversity</w:t>
    </w:r>
    <w:r w:rsidR="00A13D65" w:rsidRPr="000D4F59">
      <w:tab/>
    </w:r>
    <w:fldSimple w:instr=" DOCPROPERTY &quot;&lt;Extension&gt;&quot; ">
      <w:r w:rsidR="00FE1A51">
        <w:t>EN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59" w:rsidRPr="000D4F59" w:rsidRDefault="000D4F59">
      <w:r w:rsidRPr="000D4F59">
        <w:separator/>
      </w:r>
    </w:p>
    <w:p w:rsidR="000D4F59" w:rsidRPr="000D4F59" w:rsidRDefault="000D4F59"/>
  </w:footnote>
  <w:footnote w:type="continuationSeparator" w:id="0">
    <w:p w:rsidR="000D4F59" w:rsidRPr="000D4F59" w:rsidRDefault="000D4F59">
      <w:r w:rsidRPr="000D4F59">
        <w:continuationSeparator/>
      </w:r>
    </w:p>
    <w:p w:rsidR="000D4F59" w:rsidRPr="000D4F59" w:rsidRDefault="000D4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E1" w:rsidRDefault="00D03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E1" w:rsidRDefault="00D03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E1" w:rsidRDefault="00D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9EDE33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3E4CA5"/>
    <w:multiLevelType w:val="multilevel"/>
    <w:tmpl w:val="6856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58130E"/>
    <w:multiLevelType w:val="multilevel"/>
    <w:tmpl w:val="47FC11E8"/>
    <w:lvl w:ilvl="0">
      <w:start w:val="1"/>
      <w:numFmt w:val="decimal"/>
      <w:pStyle w:val="PVx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DD99E6"/>
    <w:multiLevelType w:val="hybridMultilevel"/>
    <w:tmpl w:val="2EBC24DF"/>
    <w:lvl w:ilvl="0" w:tplc="3AF8DB32">
      <w:start w:val="1"/>
      <w:numFmt w:val="bullet"/>
      <w:lvlText w:val="·"/>
      <w:lvlJc w:val="left"/>
      <w:pPr>
        <w:tabs>
          <w:tab w:val="left" w:pos="1137"/>
        </w:tabs>
        <w:ind w:left="1137" w:hanging="400"/>
      </w:pPr>
      <w:rPr>
        <w:rFonts w:ascii="Symbol" w:hAnsi="Symbol" w:cs="Symbol"/>
        <w:color w:val="000000"/>
      </w:rPr>
    </w:lvl>
    <w:lvl w:ilvl="1" w:tplc="3A2108F5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5C05FEE7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28F9569C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2F7C7EE9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66AE0CBF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0F15EE3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30300776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749F5981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5" w15:restartNumberingAfterBreak="0">
    <w:nsid w:val="247D0C51"/>
    <w:multiLevelType w:val="multilevel"/>
    <w:tmpl w:val="80B0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E3788E"/>
    <w:multiLevelType w:val="multilevel"/>
    <w:tmpl w:val="F35C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AF01B1"/>
    <w:multiLevelType w:val="singleLevel"/>
    <w:tmpl w:val="65C6B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D13DC"/>
    <w:multiLevelType w:val="hybridMultilevel"/>
    <w:tmpl w:val="726D8666"/>
    <w:lvl w:ilvl="0" w:tplc="3F91BA1E">
      <w:start w:val="1"/>
      <w:numFmt w:val="bullet"/>
      <w:lvlText w:val="·"/>
      <w:lvlJc w:val="left"/>
      <w:pPr>
        <w:tabs>
          <w:tab w:val="left" w:pos="1137"/>
        </w:tabs>
        <w:ind w:left="1137" w:hanging="400"/>
      </w:pPr>
      <w:rPr>
        <w:rFonts w:ascii="Symbol" w:hAnsi="Symbol" w:cs="Symbol"/>
        <w:color w:val="000000"/>
      </w:rPr>
    </w:lvl>
    <w:lvl w:ilvl="1" w:tplc="1654DFC3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141BE21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33C19F26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16CFD833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5F530366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1665C75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029BDA65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606DF3D2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4CE833CE"/>
    <w:multiLevelType w:val="multilevel"/>
    <w:tmpl w:val="74FC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519790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20BBA12"/>
    <w:multiLevelType w:val="hybridMultilevel"/>
    <w:tmpl w:val="7E2499EC"/>
    <w:lvl w:ilvl="0" w:tplc="32A7FF49">
      <w:start w:val="1"/>
      <w:numFmt w:val="bullet"/>
      <w:lvlText w:val="·"/>
      <w:lvlJc w:val="left"/>
      <w:pPr>
        <w:tabs>
          <w:tab w:val="left" w:pos="1137"/>
        </w:tabs>
        <w:ind w:left="1137" w:hanging="400"/>
      </w:pPr>
      <w:rPr>
        <w:rFonts w:ascii="Symbol" w:hAnsi="Symbol" w:cs="Symbol"/>
        <w:color w:val="000000"/>
      </w:rPr>
    </w:lvl>
    <w:lvl w:ilvl="1" w:tplc="2EE01464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1B081EBB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1D586C26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349D5341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6A7AFC6B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510585AA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32E0CC1A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406E1813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2" w15:restartNumberingAfterBreak="0">
    <w:nsid w:val="6AD35DAB"/>
    <w:multiLevelType w:val="multilevel"/>
    <w:tmpl w:val="827E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B4F0640"/>
    <w:multiLevelType w:val="multilevel"/>
    <w:tmpl w:val="4A04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2E76083"/>
    <w:multiLevelType w:val="multilevel"/>
    <w:tmpl w:val="381276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2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2"/>
  </w:num>
  <w:num w:numId="25">
    <w:abstractNumId w:val="2"/>
  </w:num>
  <w:num w:numId="26">
    <w:abstractNumId w:val="5"/>
  </w:num>
  <w:num w:numId="27">
    <w:abstractNumId w:val="3"/>
  </w:num>
  <w:num w:numId="28">
    <w:abstractNumId w:val="12"/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SEDE"/>
    <w:docVar w:name="LastEditedSection" w:val=" 1"/>
    <w:docVar w:name="MEETMNU" w:val=" 2"/>
    <w:docVar w:name="STOREDT1" w:val="29/06/2023"/>
    <w:docVar w:name="strDocTypeID" w:val="PVx"/>
    <w:docVar w:name="strSubDir" w:val="1281"/>
    <w:docVar w:name="TXTLANGUE" w:val="EN"/>
    <w:docVar w:name="TXTLANGUEMIN" w:val="en"/>
    <w:docVar w:name="TXTNRPE" w:val="750.160"/>
    <w:docVar w:name="TXTPEorAP" w:val="PE"/>
    <w:docVar w:name="TXTROUTE" w:val="PV\1281869EN.docx"/>
    <w:docVar w:name="TXTVERSION" w:val="01-00"/>
  </w:docVars>
  <w:rsids>
    <w:rsidRoot w:val="000D4F59"/>
    <w:rsid w:val="00007788"/>
    <w:rsid w:val="00021AD6"/>
    <w:rsid w:val="000265BD"/>
    <w:rsid w:val="00041A79"/>
    <w:rsid w:val="000533F1"/>
    <w:rsid w:val="000637F3"/>
    <w:rsid w:val="0006514D"/>
    <w:rsid w:val="0007192F"/>
    <w:rsid w:val="00092111"/>
    <w:rsid w:val="0009235A"/>
    <w:rsid w:val="00094128"/>
    <w:rsid w:val="000952B6"/>
    <w:rsid w:val="000A769E"/>
    <w:rsid w:val="000B1C1A"/>
    <w:rsid w:val="000B727D"/>
    <w:rsid w:val="000C46ED"/>
    <w:rsid w:val="000D1273"/>
    <w:rsid w:val="000D4F53"/>
    <w:rsid w:val="000D4F59"/>
    <w:rsid w:val="000D5FD7"/>
    <w:rsid w:val="000E082D"/>
    <w:rsid w:val="000F0B40"/>
    <w:rsid w:val="000F6376"/>
    <w:rsid w:val="0011399B"/>
    <w:rsid w:val="00114A86"/>
    <w:rsid w:val="001173AC"/>
    <w:rsid w:val="00164E56"/>
    <w:rsid w:val="00176DCC"/>
    <w:rsid w:val="001813D5"/>
    <w:rsid w:val="001857BA"/>
    <w:rsid w:val="00190F58"/>
    <w:rsid w:val="00194506"/>
    <w:rsid w:val="0019636C"/>
    <w:rsid w:val="001C4040"/>
    <w:rsid w:val="001D14AA"/>
    <w:rsid w:val="001E20EC"/>
    <w:rsid w:val="001E4EBD"/>
    <w:rsid w:val="002005AD"/>
    <w:rsid w:val="0020777E"/>
    <w:rsid w:val="0022027F"/>
    <w:rsid w:val="00225BAF"/>
    <w:rsid w:val="0022750E"/>
    <w:rsid w:val="00236A0D"/>
    <w:rsid w:val="002467F2"/>
    <w:rsid w:val="00250F5D"/>
    <w:rsid w:val="00251D85"/>
    <w:rsid w:val="0026136B"/>
    <w:rsid w:val="002659A2"/>
    <w:rsid w:val="00273DB4"/>
    <w:rsid w:val="002753C7"/>
    <w:rsid w:val="002870DD"/>
    <w:rsid w:val="002A27BB"/>
    <w:rsid w:val="002C6A21"/>
    <w:rsid w:val="002D74B5"/>
    <w:rsid w:val="002D7816"/>
    <w:rsid w:val="002E083E"/>
    <w:rsid w:val="002E2B09"/>
    <w:rsid w:val="002E37A9"/>
    <w:rsid w:val="00316C24"/>
    <w:rsid w:val="0032020F"/>
    <w:rsid w:val="00323589"/>
    <w:rsid w:val="003345F5"/>
    <w:rsid w:val="0033767A"/>
    <w:rsid w:val="00343EBA"/>
    <w:rsid w:val="003547F9"/>
    <w:rsid w:val="0036013B"/>
    <w:rsid w:val="00367FF0"/>
    <w:rsid w:val="00370637"/>
    <w:rsid w:val="00374A20"/>
    <w:rsid w:val="003A0A68"/>
    <w:rsid w:val="003A4EA4"/>
    <w:rsid w:val="003B4372"/>
    <w:rsid w:val="003C12C7"/>
    <w:rsid w:val="003C7A12"/>
    <w:rsid w:val="003D1CBB"/>
    <w:rsid w:val="003E0A41"/>
    <w:rsid w:val="003E0BDE"/>
    <w:rsid w:val="003E0D2D"/>
    <w:rsid w:val="003E582C"/>
    <w:rsid w:val="003F18DC"/>
    <w:rsid w:val="00405A95"/>
    <w:rsid w:val="004062E2"/>
    <w:rsid w:val="00434913"/>
    <w:rsid w:val="0045430B"/>
    <w:rsid w:val="00467244"/>
    <w:rsid w:val="00472CBA"/>
    <w:rsid w:val="00481465"/>
    <w:rsid w:val="00481807"/>
    <w:rsid w:val="0048229C"/>
    <w:rsid w:val="00497850"/>
    <w:rsid w:val="004A2D31"/>
    <w:rsid w:val="004A4538"/>
    <w:rsid w:val="004A4927"/>
    <w:rsid w:val="004B094A"/>
    <w:rsid w:val="004B163A"/>
    <w:rsid w:val="004B6286"/>
    <w:rsid w:val="004C1E4A"/>
    <w:rsid w:val="004D6B1E"/>
    <w:rsid w:val="004E577D"/>
    <w:rsid w:val="004F1219"/>
    <w:rsid w:val="004F12D3"/>
    <w:rsid w:val="004F6ED0"/>
    <w:rsid w:val="004F76B3"/>
    <w:rsid w:val="00512568"/>
    <w:rsid w:val="00543EF6"/>
    <w:rsid w:val="00553CD4"/>
    <w:rsid w:val="00571482"/>
    <w:rsid w:val="00574D4D"/>
    <w:rsid w:val="005828F0"/>
    <w:rsid w:val="005838E8"/>
    <w:rsid w:val="00596A5E"/>
    <w:rsid w:val="005970B3"/>
    <w:rsid w:val="005A28B9"/>
    <w:rsid w:val="005A4857"/>
    <w:rsid w:val="005B7835"/>
    <w:rsid w:val="005D2D78"/>
    <w:rsid w:val="005D4FEF"/>
    <w:rsid w:val="005D5A08"/>
    <w:rsid w:val="005E11B3"/>
    <w:rsid w:val="005E2DEF"/>
    <w:rsid w:val="005E6C44"/>
    <w:rsid w:val="005F6C89"/>
    <w:rsid w:val="006132D6"/>
    <w:rsid w:val="00615488"/>
    <w:rsid w:val="006275CD"/>
    <w:rsid w:val="00630C28"/>
    <w:rsid w:val="00633880"/>
    <w:rsid w:val="00640211"/>
    <w:rsid w:val="006418F2"/>
    <w:rsid w:val="0064227F"/>
    <w:rsid w:val="00643758"/>
    <w:rsid w:val="006450A1"/>
    <w:rsid w:val="00650AF2"/>
    <w:rsid w:val="00654687"/>
    <w:rsid w:val="00672690"/>
    <w:rsid w:val="00675887"/>
    <w:rsid w:val="0067649D"/>
    <w:rsid w:val="006B2516"/>
    <w:rsid w:val="006B2AF7"/>
    <w:rsid w:val="006B6F62"/>
    <w:rsid w:val="006C1AC2"/>
    <w:rsid w:val="006C52AC"/>
    <w:rsid w:val="006C6F0A"/>
    <w:rsid w:val="006D0C4F"/>
    <w:rsid w:val="006D2283"/>
    <w:rsid w:val="006D3CC8"/>
    <w:rsid w:val="006D6EB9"/>
    <w:rsid w:val="006E2C80"/>
    <w:rsid w:val="00704D52"/>
    <w:rsid w:val="0070508E"/>
    <w:rsid w:val="00713B78"/>
    <w:rsid w:val="00714F25"/>
    <w:rsid w:val="007153A2"/>
    <w:rsid w:val="00754C89"/>
    <w:rsid w:val="00755125"/>
    <w:rsid w:val="00765523"/>
    <w:rsid w:val="00765E1E"/>
    <w:rsid w:val="0076749D"/>
    <w:rsid w:val="00785E9B"/>
    <w:rsid w:val="00792939"/>
    <w:rsid w:val="00793FC2"/>
    <w:rsid w:val="007A3289"/>
    <w:rsid w:val="007B0C9D"/>
    <w:rsid w:val="007C674A"/>
    <w:rsid w:val="007D1D46"/>
    <w:rsid w:val="007D6B19"/>
    <w:rsid w:val="007E0B3D"/>
    <w:rsid w:val="007E52C9"/>
    <w:rsid w:val="007E5C31"/>
    <w:rsid w:val="00801684"/>
    <w:rsid w:val="00803FD1"/>
    <w:rsid w:val="00804AE1"/>
    <w:rsid w:val="0082592C"/>
    <w:rsid w:val="0083601E"/>
    <w:rsid w:val="00844D91"/>
    <w:rsid w:val="008452E8"/>
    <w:rsid w:val="00872F47"/>
    <w:rsid w:val="0088003A"/>
    <w:rsid w:val="0088601A"/>
    <w:rsid w:val="00891C54"/>
    <w:rsid w:val="00897306"/>
    <w:rsid w:val="008978D3"/>
    <w:rsid w:val="008A0730"/>
    <w:rsid w:val="008A5B14"/>
    <w:rsid w:val="008A7874"/>
    <w:rsid w:val="008B0D40"/>
    <w:rsid w:val="008C12BD"/>
    <w:rsid w:val="008C3BBA"/>
    <w:rsid w:val="008D7AD4"/>
    <w:rsid w:val="008E131C"/>
    <w:rsid w:val="008E4DD5"/>
    <w:rsid w:val="008E6B98"/>
    <w:rsid w:val="008F22AD"/>
    <w:rsid w:val="008F6F69"/>
    <w:rsid w:val="008F7A17"/>
    <w:rsid w:val="00905F78"/>
    <w:rsid w:val="009119A3"/>
    <w:rsid w:val="00926DB0"/>
    <w:rsid w:val="009408CB"/>
    <w:rsid w:val="009515D1"/>
    <w:rsid w:val="00956466"/>
    <w:rsid w:val="00960270"/>
    <w:rsid w:val="0097066F"/>
    <w:rsid w:val="00972263"/>
    <w:rsid w:val="0099346B"/>
    <w:rsid w:val="00994629"/>
    <w:rsid w:val="009D17C3"/>
    <w:rsid w:val="009D762D"/>
    <w:rsid w:val="009E0B27"/>
    <w:rsid w:val="009E24B6"/>
    <w:rsid w:val="009E7A82"/>
    <w:rsid w:val="00A00F95"/>
    <w:rsid w:val="00A13D65"/>
    <w:rsid w:val="00A13DDE"/>
    <w:rsid w:val="00A16FC5"/>
    <w:rsid w:val="00A36A4E"/>
    <w:rsid w:val="00A427A6"/>
    <w:rsid w:val="00A44C95"/>
    <w:rsid w:val="00A5325A"/>
    <w:rsid w:val="00A6035E"/>
    <w:rsid w:val="00A65248"/>
    <w:rsid w:val="00A66B35"/>
    <w:rsid w:val="00A81EEA"/>
    <w:rsid w:val="00A87091"/>
    <w:rsid w:val="00A91422"/>
    <w:rsid w:val="00A92F32"/>
    <w:rsid w:val="00AB0669"/>
    <w:rsid w:val="00AB7DBA"/>
    <w:rsid w:val="00AC4D9A"/>
    <w:rsid w:val="00AC5E30"/>
    <w:rsid w:val="00AC660B"/>
    <w:rsid w:val="00AC70F9"/>
    <w:rsid w:val="00AD4CEB"/>
    <w:rsid w:val="00AE1834"/>
    <w:rsid w:val="00AF2827"/>
    <w:rsid w:val="00B01DC3"/>
    <w:rsid w:val="00B15084"/>
    <w:rsid w:val="00B2395C"/>
    <w:rsid w:val="00B408BE"/>
    <w:rsid w:val="00B501B7"/>
    <w:rsid w:val="00B51AD5"/>
    <w:rsid w:val="00BA4044"/>
    <w:rsid w:val="00BA464F"/>
    <w:rsid w:val="00BB0B38"/>
    <w:rsid w:val="00BC7215"/>
    <w:rsid w:val="00BD3F38"/>
    <w:rsid w:val="00BF102E"/>
    <w:rsid w:val="00BF288C"/>
    <w:rsid w:val="00BF54D6"/>
    <w:rsid w:val="00C01C42"/>
    <w:rsid w:val="00C13E92"/>
    <w:rsid w:val="00C346F1"/>
    <w:rsid w:val="00C36FC4"/>
    <w:rsid w:val="00C46B37"/>
    <w:rsid w:val="00C634EF"/>
    <w:rsid w:val="00C63594"/>
    <w:rsid w:val="00C63E0B"/>
    <w:rsid w:val="00C64625"/>
    <w:rsid w:val="00C701DE"/>
    <w:rsid w:val="00C76C40"/>
    <w:rsid w:val="00C82F5B"/>
    <w:rsid w:val="00C90B1B"/>
    <w:rsid w:val="00CA2394"/>
    <w:rsid w:val="00CA53ED"/>
    <w:rsid w:val="00CA70CB"/>
    <w:rsid w:val="00CB12EE"/>
    <w:rsid w:val="00CC5762"/>
    <w:rsid w:val="00CC6E1E"/>
    <w:rsid w:val="00CD01A6"/>
    <w:rsid w:val="00CD0CF5"/>
    <w:rsid w:val="00CE29F4"/>
    <w:rsid w:val="00CE5AEB"/>
    <w:rsid w:val="00CF2D24"/>
    <w:rsid w:val="00CF45C4"/>
    <w:rsid w:val="00CF78F5"/>
    <w:rsid w:val="00D03EE1"/>
    <w:rsid w:val="00D077F2"/>
    <w:rsid w:val="00D11A34"/>
    <w:rsid w:val="00D329C8"/>
    <w:rsid w:val="00D342CE"/>
    <w:rsid w:val="00D374CC"/>
    <w:rsid w:val="00D45997"/>
    <w:rsid w:val="00D6668F"/>
    <w:rsid w:val="00DB2330"/>
    <w:rsid w:val="00DB5CC6"/>
    <w:rsid w:val="00DB7BC4"/>
    <w:rsid w:val="00DC061F"/>
    <w:rsid w:val="00DC507B"/>
    <w:rsid w:val="00DC629C"/>
    <w:rsid w:val="00DC63A9"/>
    <w:rsid w:val="00DC7AF1"/>
    <w:rsid w:val="00DD64B7"/>
    <w:rsid w:val="00DE5898"/>
    <w:rsid w:val="00DF0DC8"/>
    <w:rsid w:val="00E05CC1"/>
    <w:rsid w:val="00E14108"/>
    <w:rsid w:val="00E17EDA"/>
    <w:rsid w:val="00E21182"/>
    <w:rsid w:val="00E2213D"/>
    <w:rsid w:val="00E2660A"/>
    <w:rsid w:val="00E352CD"/>
    <w:rsid w:val="00E413A9"/>
    <w:rsid w:val="00E64BA6"/>
    <w:rsid w:val="00E6537C"/>
    <w:rsid w:val="00E70898"/>
    <w:rsid w:val="00E8424C"/>
    <w:rsid w:val="00E85748"/>
    <w:rsid w:val="00E92D38"/>
    <w:rsid w:val="00EA0B23"/>
    <w:rsid w:val="00EA74BF"/>
    <w:rsid w:val="00EA7E10"/>
    <w:rsid w:val="00EB4FBD"/>
    <w:rsid w:val="00EC7932"/>
    <w:rsid w:val="00EE0704"/>
    <w:rsid w:val="00EE1928"/>
    <w:rsid w:val="00EE3F96"/>
    <w:rsid w:val="00EF2B19"/>
    <w:rsid w:val="00F0068D"/>
    <w:rsid w:val="00F05E49"/>
    <w:rsid w:val="00F24FAF"/>
    <w:rsid w:val="00F262FB"/>
    <w:rsid w:val="00F267B4"/>
    <w:rsid w:val="00F31226"/>
    <w:rsid w:val="00F36557"/>
    <w:rsid w:val="00F4356E"/>
    <w:rsid w:val="00F51C97"/>
    <w:rsid w:val="00F5491E"/>
    <w:rsid w:val="00F60A98"/>
    <w:rsid w:val="00F64B87"/>
    <w:rsid w:val="00F84353"/>
    <w:rsid w:val="00F87059"/>
    <w:rsid w:val="00F909BF"/>
    <w:rsid w:val="00F97A4F"/>
    <w:rsid w:val="00FA0152"/>
    <w:rsid w:val="00FA60B5"/>
    <w:rsid w:val="00FA6AF5"/>
    <w:rsid w:val="00FB09D1"/>
    <w:rsid w:val="00FB3DF0"/>
    <w:rsid w:val="00FC1B11"/>
    <w:rsid w:val="00FD183B"/>
    <w:rsid w:val="00FE1A51"/>
    <w:rsid w:val="00FF04B4"/>
    <w:rsid w:val="00FF4EF0"/>
    <w:rsid w:val="00FF553A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46D1-F0F8-4CD1-A374-866ED13E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semiHidden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31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semiHidden/>
    <w:qFormat/>
    <w:pPr>
      <w:keepNext/>
      <w:widowControl/>
      <w:tabs>
        <w:tab w:val="left" w:pos="-1057"/>
        <w:tab w:val="left" w:pos="-720"/>
        <w:tab w:val="left" w:pos="0"/>
        <w:tab w:val="left" w:pos="720"/>
        <w:tab w:val="left" w:pos="2154"/>
        <w:tab w:val="left" w:pos="2880"/>
      </w:tabs>
      <w:ind w:left="2155" w:hanging="215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numPr>
        <w:ilvl w:val="2"/>
        <w:numId w:val="17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numPr>
        <w:ilvl w:val="3"/>
        <w:numId w:val="18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numPr>
        <w:ilvl w:val="4"/>
        <w:numId w:val="19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numPr>
        <w:ilvl w:val="5"/>
        <w:numId w:val="2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semiHidden/>
    <w:qFormat/>
    <w:pPr>
      <w:numPr>
        <w:ilvl w:val="7"/>
        <w:numId w:val="2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semiHidden/>
    <w:qFormat/>
    <w:pPr>
      <w:numPr>
        <w:ilvl w:val="8"/>
        <w:numId w:val="2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PV">
    <w:name w:val="AttendancePV"/>
    <w:basedOn w:val="Normal"/>
    <w:rsid w:val="00AD4CEB"/>
    <w:rPr>
      <w:sz w:val="16"/>
    </w:rPr>
  </w:style>
  <w:style w:type="paragraph" w:customStyle="1" w:styleId="PVxIndent">
    <w:name w:val="PVxIndent"/>
    <w:basedOn w:val="Normal"/>
    <w:rsid w:val="006B2AF7"/>
    <w:pPr>
      <w:ind w:left="567"/>
    </w:pPr>
  </w:style>
  <w:style w:type="paragraph" w:customStyle="1" w:styleId="PVxHeading">
    <w:name w:val="PVxHeading"/>
    <w:basedOn w:val="Normal"/>
    <w:next w:val="Normal"/>
    <w:rsid w:val="0007192F"/>
    <w:pPr>
      <w:keepNext/>
      <w:widowControl/>
      <w:numPr>
        <w:numId w:val="27"/>
      </w:numPr>
      <w:tabs>
        <w:tab w:val="right" w:pos="9072"/>
      </w:tabs>
      <w:spacing w:before="240" w:after="240"/>
    </w:pPr>
    <w:rPr>
      <w:b/>
    </w:rPr>
  </w:style>
  <w:style w:type="paragraph" w:customStyle="1" w:styleId="PVxSubheading12a">
    <w:name w:val="PVxSubheading12a"/>
    <w:basedOn w:val="Normal"/>
    <w:next w:val="Normal"/>
    <w:rsid w:val="006B2AF7"/>
    <w:pPr>
      <w:widowControl/>
      <w:spacing w:after="240"/>
      <w:ind w:left="567"/>
    </w:pPr>
    <w:rPr>
      <w:b/>
      <w:i/>
    </w:rPr>
  </w:style>
  <w:style w:type="paragraph" w:customStyle="1" w:styleId="PVxSubheadingTab12b">
    <w:name w:val="PVxSubheadingTab12b"/>
    <w:basedOn w:val="Normal"/>
    <w:rsid w:val="0048229C"/>
    <w:pPr>
      <w:tabs>
        <w:tab w:val="left" w:pos="2268"/>
      </w:tabs>
      <w:spacing w:before="240"/>
      <w:ind w:left="567"/>
    </w:pPr>
    <w:rPr>
      <w:b/>
      <w:i/>
    </w:rPr>
  </w:style>
  <w:style w:type="paragraph" w:customStyle="1" w:styleId="PVxSubheadingTab12b12a">
    <w:name w:val="PVxSubheadingTab12b12a"/>
    <w:basedOn w:val="Normal"/>
    <w:next w:val="Normal"/>
    <w:rsid w:val="0048229C"/>
    <w:pPr>
      <w:tabs>
        <w:tab w:val="left" w:pos="2268"/>
      </w:tabs>
      <w:spacing w:before="240" w:after="240"/>
      <w:ind w:left="567"/>
    </w:pPr>
    <w:rPr>
      <w:b/>
      <w:i/>
    </w:rPr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PVxIndentRightTab">
    <w:name w:val="PVxIndentRightTab"/>
    <w:basedOn w:val="Normal"/>
    <w:rsid w:val="00CD0CF5"/>
    <w:pPr>
      <w:tabs>
        <w:tab w:val="right" w:pos="9072"/>
      </w:tabs>
      <w:ind w:left="567"/>
    </w:pPr>
  </w:style>
  <w:style w:type="paragraph" w:customStyle="1" w:styleId="NormalHanging12b">
    <w:name w:val="NormalHanging12b"/>
    <w:basedOn w:val="Normal"/>
    <w:rsid w:val="004062E2"/>
    <w:pPr>
      <w:spacing w:before="240"/>
      <w:ind w:left="567" w:hanging="567"/>
    </w:pPr>
    <w:rPr>
      <w:snapToGrid/>
      <w:lang w:eastAsia="en-GB"/>
    </w:rPr>
  </w:style>
  <w:style w:type="paragraph" w:styleId="TOC1">
    <w:name w:val="toc 1"/>
    <w:basedOn w:val="Normal"/>
    <w:next w:val="Normal"/>
    <w:autoRedefine/>
    <w:uiPriority w:val="39"/>
    <w:rsid w:val="00A16FC5"/>
  </w:style>
  <w:style w:type="character" w:styleId="Hyperlink">
    <w:name w:val="Hyperlink"/>
    <w:uiPriority w:val="99"/>
    <w:semiHidden/>
    <w:rsid w:val="004A4538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rsid w:val="00A16FC5"/>
    <w:pPr>
      <w:ind w:left="426"/>
    </w:pPr>
  </w:style>
  <w:style w:type="paragraph" w:customStyle="1" w:styleId="RollCallTable">
    <w:name w:val="RollCallTable"/>
    <w:basedOn w:val="Normal"/>
    <w:rsid w:val="002659A2"/>
    <w:pPr>
      <w:spacing w:before="120" w:after="120"/>
    </w:pPr>
    <w:rPr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RollCallSymbols12pt">
    <w:name w:val="RollCallSymbols12pt"/>
    <w:basedOn w:val="Normal"/>
    <w:rsid w:val="002659A2"/>
    <w:pPr>
      <w:spacing w:before="120" w:after="120"/>
      <w:jc w:val="center"/>
    </w:pPr>
    <w:rPr>
      <w:rFonts w:ascii="Arial" w:hAnsi="Arial"/>
      <w:b/>
      <w:bCs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napToGrid/>
      <w:sz w:val="48"/>
    </w:rPr>
  </w:style>
  <w:style w:type="table" w:styleId="TableGrid">
    <w:name w:val="Table Grid"/>
    <w:basedOn w:val="TableNormal"/>
    <w:rsid w:val="00F6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F64B87"/>
    <w:pPr>
      <w:jc w:val="center"/>
    </w:pPr>
    <w:rPr>
      <w:rFonts w:ascii="Arial" w:hAnsi="Arial" w:cs="Arial"/>
      <w:i/>
      <w:snapToGrid/>
      <w:sz w:val="22"/>
      <w:szCs w:val="22"/>
      <w:lang w:eastAsia="en-GB"/>
    </w:rPr>
  </w:style>
  <w:style w:type="paragraph" w:customStyle="1" w:styleId="RollCallSymbols14pt">
    <w:name w:val="RollCallSymbols14pt"/>
    <w:basedOn w:val="Normal"/>
    <w:rsid w:val="002659A2"/>
    <w:pPr>
      <w:spacing w:before="120" w:after="120"/>
      <w:jc w:val="center"/>
    </w:pPr>
    <w:rPr>
      <w:rFonts w:ascii="Arial" w:hAnsi="Arial"/>
      <w:b/>
      <w:bCs/>
      <w:sz w:val="28"/>
    </w:rPr>
  </w:style>
  <w:style w:type="paragraph" w:customStyle="1" w:styleId="NormalBold12b">
    <w:name w:val="NormalBold12b"/>
    <w:basedOn w:val="Normal"/>
    <w:pPr>
      <w:spacing w:before="240"/>
    </w:pPr>
    <w:rPr>
      <w:b/>
    </w:rPr>
  </w:style>
  <w:style w:type="paragraph" w:customStyle="1" w:styleId="PVxIndentTab">
    <w:name w:val="PVxIndentTab"/>
    <w:basedOn w:val="Normal"/>
    <w:rsid w:val="004062E2"/>
    <w:pPr>
      <w:tabs>
        <w:tab w:val="left" w:pos="2268"/>
      </w:tabs>
      <w:ind w:left="567"/>
    </w:pPr>
  </w:style>
  <w:style w:type="paragraph" w:customStyle="1" w:styleId="PVxIndentTab12b">
    <w:name w:val="PVxIndentTab12b"/>
    <w:basedOn w:val="Normal"/>
    <w:next w:val="Normal"/>
    <w:rsid w:val="00CD0CF5"/>
    <w:pPr>
      <w:tabs>
        <w:tab w:val="left" w:pos="2268"/>
      </w:tabs>
      <w:spacing w:before="240"/>
      <w:ind w:left="567"/>
    </w:pPr>
  </w:style>
  <w:style w:type="paragraph" w:customStyle="1" w:styleId="PVxIndent12a">
    <w:name w:val="PVxIndent12a"/>
    <w:basedOn w:val="Normal"/>
    <w:rsid w:val="006B2AF7"/>
    <w:pPr>
      <w:spacing w:after="240"/>
      <w:ind w:left="567"/>
    </w:pPr>
  </w:style>
  <w:style w:type="paragraph" w:customStyle="1" w:styleId="RollCallVotes">
    <w:name w:val="RollCallVotes"/>
    <w:basedOn w:val="Normal"/>
    <w:rsid w:val="002659A2"/>
    <w:pPr>
      <w:spacing w:before="120" w:after="120"/>
      <w:jc w:val="center"/>
    </w:pPr>
    <w:rPr>
      <w:b/>
      <w:bCs/>
      <w:sz w:val="16"/>
    </w:rPr>
  </w:style>
  <w:style w:type="paragraph" w:customStyle="1" w:styleId="RollCallHeading">
    <w:name w:val="RollCallHeading"/>
    <w:basedOn w:val="Normal"/>
    <w:qFormat/>
    <w:rsid w:val="003A0A68"/>
    <w:pPr>
      <w:spacing w:before="480" w:after="480"/>
      <w:jc w:val="center"/>
    </w:pPr>
    <w:rPr>
      <w:b/>
      <w:sz w:val="28"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PVxIndent12b">
    <w:name w:val="PVxIndent12b"/>
    <w:basedOn w:val="Normal"/>
    <w:next w:val="Normal"/>
    <w:rsid w:val="006B2AF7"/>
    <w:pPr>
      <w:spacing w:before="240"/>
      <w:ind w:left="567"/>
    </w:pPr>
  </w:style>
  <w:style w:type="paragraph" w:customStyle="1" w:styleId="NormalBold">
    <w:name w:val="NormalBold"/>
    <w:basedOn w:val="Normal"/>
    <w:rPr>
      <w:b/>
    </w:rPr>
  </w:style>
  <w:style w:type="paragraph" w:customStyle="1" w:styleId="LineTop">
    <w:name w:val="LineTop"/>
    <w:basedOn w:val="Normal"/>
    <w:next w:val="Normal"/>
    <w:rsid w:val="00F64B87"/>
    <w:pPr>
      <w:pBdr>
        <w:top w:val="single" w:sz="4" w:space="1" w:color="auto"/>
      </w:pBdr>
      <w:jc w:val="center"/>
    </w:pPr>
    <w:rPr>
      <w:rFonts w:ascii="Arial" w:hAnsi="Arial" w:cs="Arial"/>
      <w:snapToGrid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rsid w:val="001173AC"/>
    <w:pPr>
      <w:pBdr>
        <w:bottom w:val="single" w:sz="4" w:space="1" w:color="auto"/>
      </w:pBdr>
      <w:spacing w:after="240"/>
      <w:jc w:val="center"/>
    </w:pPr>
    <w:rPr>
      <w:rFonts w:ascii="Arial" w:hAnsi="Arial" w:cs="Arial"/>
      <w:snapToGrid/>
      <w:sz w:val="16"/>
      <w:szCs w:val="16"/>
      <w:lang w:eastAsia="en-GB"/>
    </w:rPr>
  </w:style>
  <w:style w:type="paragraph" w:customStyle="1" w:styleId="RollCallTitle">
    <w:name w:val="RollCallTitle"/>
    <w:basedOn w:val="Normal"/>
    <w:qFormat/>
    <w:rsid w:val="00AD4CEB"/>
    <w:pPr>
      <w:spacing w:after="240"/>
    </w:pPr>
  </w:style>
  <w:style w:type="paragraph" w:customStyle="1" w:styleId="RollCallContents">
    <w:name w:val="RollCallContents"/>
    <w:basedOn w:val="Normal"/>
    <w:qFormat/>
    <w:rsid w:val="00DC63A9"/>
    <w:pPr>
      <w:spacing w:before="480" w:after="480"/>
      <w:jc w:val="center"/>
    </w:pPr>
    <w:rPr>
      <w:b/>
    </w:rPr>
  </w:style>
  <w:style w:type="paragraph" w:customStyle="1" w:styleId="RollCallSubtitle">
    <w:name w:val="RollCallSubtitle"/>
    <w:basedOn w:val="RollCallTitle"/>
    <w:qFormat/>
    <w:rsid w:val="008A7874"/>
  </w:style>
  <w:style w:type="paragraph" w:customStyle="1" w:styleId="RollCallTabs">
    <w:name w:val="RollCallTabs"/>
    <w:basedOn w:val="Normal"/>
    <w:qFormat/>
    <w:rsid w:val="000A769E"/>
    <w:pPr>
      <w:tabs>
        <w:tab w:val="center" w:pos="284"/>
        <w:tab w:val="left" w:pos="426"/>
      </w:tabs>
    </w:pPr>
  </w:style>
  <w:style w:type="paragraph" w:customStyle="1" w:styleId="EPName">
    <w:name w:val="EPName"/>
    <w:basedOn w:val="Normal"/>
    <w:rsid w:val="00DF0DC8"/>
    <w:pPr>
      <w:spacing w:before="80" w:after="80"/>
    </w:pPr>
    <w:rPr>
      <w:rFonts w:ascii="Arial Narrow" w:hAnsi="Arial Narrow" w:cs="Arial"/>
      <w:b/>
      <w:snapToGrid/>
      <w:sz w:val="32"/>
      <w:szCs w:val="22"/>
      <w:lang w:eastAsia="en-GB"/>
    </w:rPr>
  </w:style>
  <w:style w:type="paragraph" w:customStyle="1" w:styleId="EPTerm">
    <w:name w:val="EPTerm"/>
    <w:basedOn w:val="Normal"/>
    <w:next w:val="Normal"/>
    <w:rsid w:val="00DF0DC8"/>
    <w:pPr>
      <w:spacing w:after="80"/>
    </w:pPr>
    <w:rPr>
      <w:rFonts w:ascii="Arial" w:hAnsi="Arial" w:cs="Arial"/>
      <w:snapToGrid/>
      <w:sz w:val="20"/>
      <w:szCs w:val="22"/>
      <w:lang w:eastAsia="en-GB"/>
    </w:rPr>
  </w:style>
  <w:style w:type="paragraph" w:customStyle="1" w:styleId="EPLogo">
    <w:name w:val="EPLogo"/>
    <w:basedOn w:val="Normal"/>
    <w:qFormat/>
    <w:rsid w:val="00DF0DC8"/>
    <w:pPr>
      <w:jc w:val="right"/>
    </w:pPr>
    <w:rPr>
      <w:snapToGrid/>
      <w:lang w:eastAsia="en-GB"/>
    </w:rPr>
  </w:style>
  <w:style w:type="paragraph" w:customStyle="1" w:styleId="AttendancePVTable">
    <w:name w:val="AttendancePVTable"/>
    <w:basedOn w:val="Normal"/>
    <w:rsid w:val="00AD4CEB"/>
    <w:pPr>
      <w:spacing w:before="120" w:after="120"/>
    </w:pPr>
    <w:rPr>
      <w:sz w:val="16"/>
    </w:rPr>
  </w:style>
  <w:style w:type="paragraph" w:customStyle="1" w:styleId="AttendancePVFootnote">
    <w:name w:val="AttendancePVFootnote"/>
    <w:basedOn w:val="Normal"/>
    <w:rsid w:val="00AD4CEB"/>
    <w:pPr>
      <w:tabs>
        <w:tab w:val="left" w:pos="170"/>
        <w:tab w:val="left" w:pos="510"/>
      </w:tabs>
      <w:ind w:left="680" w:hanging="680"/>
    </w:pPr>
    <w:rPr>
      <w:sz w:val="16"/>
    </w:rPr>
  </w:style>
  <w:style w:type="paragraph" w:customStyle="1" w:styleId="AttendancePVTitle">
    <w:name w:val="AttendancePVTitle"/>
    <w:basedOn w:val="Normal"/>
    <w:rsid w:val="00A66B35"/>
    <w:pPr>
      <w:spacing w:after="480"/>
      <w:jc w:val="center"/>
    </w:pPr>
    <w:rPr>
      <w:b/>
      <w:sz w:val="16"/>
    </w:rPr>
  </w:style>
  <w:style w:type="paragraph" w:customStyle="1" w:styleId="Normal12a">
    <w:name w:val="Normal12a"/>
    <w:basedOn w:val="Normal"/>
    <w:rsid w:val="00AD4CEB"/>
    <w:pPr>
      <w:spacing w:after="240"/>
    </w:pPr>
    <w:rPr>
      <w:snapToGrid/>
      <w:lang w:eastAsia="en-GB"/>
    </w:rPr>
  </w:style>
  <w:style w:type="paragraph" w:customStyle="1" w:styleId="NormalBoldCenter">
    <w:name w:val="NormalBoldCenter"/>
    <w:basedOn w:val="Normal"/>
    <w:rsid w:val="00AD4CEB"/>
    <w:pPr>
      <w:jc w:val="center"/>
    </w:pPr>
    <w:rPr>
      <w:b/>
      <w:lang w:eastAsia="en-GB"/>
    </w:rPr>
  </w:style>
  <w:style w:type="paragraph" w:customStyle="1" w:styleId="HeadingReferenceOJPV">
    <w:name w:val="HeadingReferenceOJPV"/>
    <w:basedOn w:val="Normal"/>
    <w:rsid w:val="001173AC"/>
    <w:pPr>
      <w:spacing w:before="840" w:after="720"/>
      <w:jc w:val="right"/>
    </w:pPr>
    <w:rPr>
      <w:rFonts w:ascii="Arial" w:hAnsi="Arial"/>
      <w:b/>
      <w:lang w:eastAsia="en-GB"/>
    </w:rPr>
  </w:style>
  <w:style w:type="paragraph" w:customStyle="1" w:styleId="EPFooter">
    <w:name w:val="EPFooter"/>
    <w:basedOn w:val="Normal"/>
    <w:rsid w:val="005A4857"/>
    <w:pPr>
      <w:tabs>
        <w:tab w:val="center" w:pos="4535"/>
        <w:tab w:val="right" w:pos="9071"/>
      </w:tabs>
      <w:spacing w:before="240" w:after="240"/>
    </w:pPr>
    <w:rPr>
      <w:sz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0637F3"/>
    <w:pPr>
      <w:keepLines/>
      <w:spacing w:before="240" w:after="24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semiHidden/>
    <w:rsid w:val="001E4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1E4EBD"/>
    <w:rPr>
      <w:snapToGrid w:val="0"/>
      <w:sz w:val="24"/>
      <w:lang w:eastAsia="en-US"/>
    </w:rPr>
  </w:style>
  <w:style w:type="paragraph" w:customStyle="1" w:styleId="MeetingIntro">
    <w:name w:val="MeetingIntro"/>
    <w:basedOn w:val="Normal"/>
    <w:rsid w:val="001173AC"/>
    <w:pPr>
      <w:spacing w:before="600" w:after="600"/>
    </w:pPr>
    <w:rPr>
      <w:lang w:eastAsia="en-GB"/>
    </w:rPr>
  </w:style>
  <w:style w:type="paragraph" w:customStyle="1" w:styleId="MeetingClosing">
    <w:name w:val="MeetingClosing"/>
    <w:basedOn w:val="Normal"/>
    <w:rsid w:val="001173AC"/>
    <w:pPr>
      <w:spacing w:before="600" w:after="240"/>
    </w:pPr>
  </w:style>
  <w:style w:type="paragraph" w:customStyle="1" w:styleId="HeadingDocType24a">
    <w:name w:val="HeadingDocType24a"/>
    <w:basedOn w:val="Normal"/>
    <w:rsid w:val="001173AC"/>
    <w:pPr>
      <w:spacing w:after="480"/>
      <w:jc w:val="center"/>
    </w:pPr>
    <w:rPr>
      <w:rFonts w:ascii="Arial" w:hAnsi="Arial"/>
      <w:b/>
      <w:snapToGrid/>
      <w:sz w:val="48"/>
      <w:lang w:eastAsia="en-GB"/>
    </w:rPr>
  </w:style>
  <w:style w:type="paragraph" w:customStyle="1" w:styleId="HeadingCenter12a">
    <w:name w:val="HeadingCenter12a"/>
    <w:basedOn w:val="Normal"/>
    <w:rsid w:val="001173AC"/>
    <w:pPr>
      <w:spacing w:after="240"/>
      <w:jc w:val="center"/>
    </w:pPr>
    <w:rPr>
      <w:b/>
      <w:snapToGrid/>
      <w:lang w:eastAsia="en-GB"/>
    </w:rPr>
  </w:style>
  <w:style w:type="paragraph" w:customStyle="1" w:styleId="AnnexRightBold">
    <w:name w:val="AnnexRightBold"/>
    <w:basedOn w:val="Normal"/>
    <w:rsid w:val="0067649D"/>
    <w:pPr>
      <w:spacing w:after="480"/>
      <w:jc w:val="right"/>
    </w:pPr>
    <w:rPr>
      <w:b/>
      <w:snapToGrid/>
      <w:lang w:eastAsia="en-GB"/>
    </w:rPr>
  </w:style>
  <w:style w:type="paragraph" w:styleId="Footer">
    <w:name w:val="footer"/>
    <w:basedOn w:val="Normal"/>
    <w:link w:val="FooterChar"/>
    <w:rsid w:val="00D03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3EE1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G~1\AppData\Local\Temp\PV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CA1B-FB78-4516-85B4-82148709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PVx.dotx</Template>
  <TotalTime>0</TotalTime>
  <Pages>7</Pages>
  <Words>1149</Words>
  <Characters>11814</Characters>
  <Application>Microsoft Office Word</Application>
  <DocSecurity>0</DocSecurity>
  <Lines>262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PVx</vt:lpstr>
    </vt:vector>
  </TitlesOfParts>
  <Company/>
  <LinksUpToDate>false</LinksUpToDate>
  <CharactersWithSpaces>12836</CharactersWithSpaces>
  <SharedDoc>false</SharedDoc>
  <HLinks>
    <vt:vector size="12" baseType="variant">
      <vt:variant>
        <vt:i4>2752513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_Toc3824015</vt:lpwstr>
      </vt:variant>
      <vt:variant>
        <vt:i4>2752513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PVx</dc:title>
  <dc:subject/>
  <dc:creator>STERGATOU  Elina</dc:creator>
  <cp:keywords/>
  <cp:lastModifiedBy>STERGATOU  Elina</cp:lastModifiedBy>
  <cp:revision>2</cp:revision>
  <cp:lastPrinted>2009-06-18T13:43:00Z</cp:lastPrinted>
  <dcterms:created xsi:type="dcterms:W3CDTF">2023-07-05T14:48:00Z</dcterms:created>
  <dcterms:modified xsi:type="dcterms:W3CDTF">2023-07-05T14:48:00Z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EN</vt:lpwstr>
  </property>
  <property fmtid="{D5CDD505-2E9C-101B-9397-08002B2CF9AE}" pid="3" name="Created with">
    <vt:lpwstr>9.15.0 Build [20230501]</vt:lpwstr>
  </property>
  <property fmtid="{D5CDD505-2E9C-101B-9397-08002B2CF9AE}" pid="4" name="LastEdited with">
    <vt:lpwstr>9.15.0 Build [20230501]</vt:lpwstr>
  </property>
  <property fmtid="{D5CDD505-2E9C-101B-9397-08002B2CF9AE}" pid="5" name="&lt;FdR&gt;">
    <vt:lpwstr>1281869</vt:lpwstr>
  </property>
  <property fmtid="{D5CDD505-2E9C-101B-9397-08002B2CF9AE}" pid="6" name="&lt;Type&gt;">
    <vt:lpwstr>PV</vt:lpwstr>
  </property>
  <property fmtid="{D5CDD505-2E9C-101B-9397-08002B2CF9AE}" pid="7" name="&lt;ModelCod&gt;">
    <vt:lpwstr>\\eiciBRUpr1\pdocep$\DocEP\DOCS\General\PV\PVx.dotx(19/06/2023 23:35:00)</vt:lpwstr>
  </property>
  <property fmtid="{D5CDD505-2E9C-101B-9397-08002B2CF9AE}" pid="8" name="&lt;ModelTra&gt;">
    <vt:lpwstr>\\eiciBRUpr1\pdocep$\DocEP\TRANSFIL\EN\PVx.EN(02/05/2023 11:47:14)</vt:lpwstr>
  </property>
  <property fmtid="{D5CDD505-2E9C-101B-9397-08002B2CF9AE}" pid="9" name="&lt;Model&gt;">
    <vt:lpwstr>PVx</vt:lpwstr>
  </property>
  <property fmtid="{D5CDD505-2E9C-101B-9397-08002B2CF9AE}" pid="10" name="FooterPath">
    <vt:lpwstr>PV\1281869EN.docx</vt:lpwstr>
  </property>
  <property fmtid="{D5CDD505-2E9C-101B-9397-08002B2CF9AE}" pid="11" name="PE number">
    <vt:lpwstr>750.160</vt:lpwstr>
  </property>
  <property fmtid="{D5CDD505-2E9C-101B-9397-08002B2CF9AE}" pid="12" name="SendToEpades">
    <vt:lpwstr>OK - 2023/07/05 16:48</vt:lpwstr>
  </property>
</Properties>
</file>